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12" w:rsidRDefault="001C2712" w:rsidP="003818EE">
      <w:pPr>
        <w:pStyle w:val="Ttulo3"/>
        <w:rPr>
          <w:sz w:val="24"/>
          <w:szCs w:val="24"/>
        </w:rPr>
      </w:pPr>
    </w:p>
    <w:p w:rsidR="001C2712" w:rsidRPr="00B90898" w:rsidRDefault="001C2712" w:rsidP="003818EE">
      <w:pPr>
        <w:tabs>
          <w:tab w:val="left" w:pos="680"/>
          <w:tab w:val="left" w:pos="1021"/>
          <w:tab w:val="left" w:pos="1361"/>
          <w:tab w:val="center" w:pos="4654"/>
        </w:tabs>
        <w:jc w:val="center"/>
        <w:rPr>
          <w:spacing w:val="46"/>
          <w:szCs w:val="24"/>
        </w:rPr>
      </w:pPr>
    </w:p>
    <w:p w:rsidR="001C2712" w:rsidRPr="00B90898" w:rsidRDefault="001C2712" w:rsidP="003818EE">
      <w:pPr>
        <w:pStyle w:val="Sangradetextonormal"/>
        <w:ind w:left="1205" w:hanging="1205"/>
        <w:jc w:val="center"/>
        <w:rPr>
          <w:b/>
          <w:sz w:val="24"/>
          <w:szCs w:val="24"/>
        </w:rPr>
      </w:pPr>
      <w:r w:rsidRPr="00B90898">
        <w:rPr>
          <w:b/>
          <w:sz w:val="24"/>
          <w:szCs w:val="24"/>
        </w:rPr>
        <w:t xml:space="preserve">PROGRAMA DE ACTIVIDAD </w:t>
      </w:r>
      <w:r>
        <w:rPr>
          <w:b/>
          <w:sz w:val="24"/>
          <w:szCs w:val="24"/>
        </w:rPr>
        <w:t xml:space="preserve">FORMATIVA </w:t>
      </w:r>
    </w:p>
    <w:p w:rsidR="001C2712" w:rsidRPr="006E7461" w:rsidRDefault="001C2712" w:rsidP="003818EE">
      <w:pPr>
        <w:pStyle w:val="Textoindependiente3"/>
        <w:tabs>
          <w:tab w:val="left" w:pos="-720"/>
          <w:tab w:val="left" w:pos="284"/>
          <w:tab w:val="left" w:pos="1021"/>
          <w:tab w:val="left" w:pos="1361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C2712" w:rsidRPr="001E398A" w:rsidRDefault="001C2712" w:rsidP="001E398A">
      <w:pPr>
        <w:pStyle w:val="Textoindependiente3"/>
        <w:tabs>
          <w:tab w:val="left" w:pos="-720"/>
          <w:tab w:val="left" w:pos="284"/>
          <w:tab w:val="left" w:pos="1021"/>
          <w:tab w:val="left" w:pos="1361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E7461">
        <w:rPr>
          <w:rFonts w:ascii="Times New Roman" w:hAnsi="Times New Roman"/>
          <w:b/>
          <w:sz w:val="24"/>
          <w:szCs w:val="24"/>
        </w:rPr>
        <w:t xml:space="preserve">1. Título de la Actividad </w:t>
      </w:r>
      <w:r w:rsidRPr="00C64667">
        <w:rPr>
          <w:rFonts w:ascii="Calibri" w:hAnsi="Calibri" w:cs="Calibri"/>
          <w:sz w:val="24"/>
          <w:szCs w:val="24"/>
        </w:rPr>
        <w:t>Lenguas extranjeras</w:t>
      </w:r>
      <w:r>
        <w:rPr>
          <w:rFonts w:ascii="Calibri" w:hAnsi="Calibri" w:cs="Calibri"/>
          <w:sz w:val="24"/>
          <w:szCs w:val="24"/>
        </w:rPr>
        <w:t xml:space="preserve"> (LE)</w:t>
      </w:r>
      <w:r w:rsidRPr="00C64667">
        <w:rPr>
          <w:rFonts w:ascii="Calibri" w:hAnsi="Calibri" w:cs="Calibri"/>
          <w:sz w:val="24"/>
          <w:szCs w:val="24"/>
        </w:rPr>
        <w:t xml:space="preserve"> y enfoque por competencias </w:t>
      </w:r>
    </w:p>
    <w:p w:rsidR="001C2712" w:rsidRPr="006E7461" w:rsidRDefault="001C2712" w:rsidP="003818EE">
      <w:pPr>
        <w:numPr>
          <w:ilvl w:val="0"/>
          <w:numId w:val="1"/>
        </w:numPr>
        <w:tabs>
          <w:tab w:val="left" w:pos="-720"/>
          <w:tab w:val="left" w:pos="284"/>
          <w:tab w:val="left" w:pos="1361"/>
        </w:tabs>
        <w:spacing w:line="360" w:lineRule="auto"/>
        <w:ind w:hanging="720"/>
        <w:jc w:val="both"/>
        <w:rPr>
          <w:b/>
          <w:szCs w:val="24"/>
        </w:rPr>
      </w:pPr>
      <w:r w:rsidRPr="006E7461">
        <w:rPr>
          <w:b/>
          <w:szCs w:val="24"/>
        </w:rPr>
        <w:t xml:space="preserve">Modalidad o tipo de actividad </w:t>
      </w:r>
    </w:p>
    <w:p w:rsidR="001C2712" w:rsidRPr="00F54869" w:rsidRDefault="001C2712" w:rsidP="00F54869">
      <w:pPr>
        <w:tabs>
          <w:tab w:val="left" w:pos="284"/>
        </w:tabs>
        <w:spacing w:before="120" w:after="120" w:line="360" w:lineRule="auto"/>
        <w:jc w:val="both"/>
        <w:rPr>
          <w:szCs w:val="24"/>
        </w:rPr>
      </w:pPr>
      <w:r w:rsidRPr="006E7461">
        <w:rPr>
          <w:szCs w:val="24"/>
        </w:rPr>
        <w:t>Mixto: teórico – práctico y taller</w:t>
      </w:r>
    </w:p>
    <w:p w:rsidR="001C2712" w:rsidRPr="006E7461" w:rsidRDefault="001C2712" w:rsidP="003818EE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b/>
          <w:szCs w:val="24"/>
          <w:lang w:val="es-ES_tradnl"/>
        </w:rPr>
      </w:pPr>
      <w:r w:rsidRPr="006E7461">
        <w:rPr>
          <w:b/>
          <w:szCs w:val="24"/>
        </w:rPr>
        <w:t>Lugar de dictado, fecha de realización y horarios</w:t>
      </w:r>
    </w:p>
    <w:p w:rsidR="001C2712" w:rsidRPr="006E7461" w:rsidRDefault="001C2712" w:rsidP="003818EE">
      <w:pPr>
        <w:tabs>
          <w:tab w:val="left" w:pos="3402"/>
        </w:tabs>
        <w:spacing w:line="360" w:lineRule="auto"/>
        <w:ind w:firstLine="284"/>
        <w:jc w:val="both"/>
        <w:rPr>
          <w:szCs w:val="24"/>
          <w:lang w:val="es-ES_tradnl"/>
        </w:rPr>
      </w:pPr>
      <w:r w:rsidRPr="006E7461">
        <w:rPr>
          <w:szCs w:val="24"/>
          <w:lang w:val="es-ES_tradnl"/>
        </w:rPr>
        <w:t>Lugar de dictado: Facultad de Filosofía y Letras</w:t>
      </w:r>
    </w:p>
    <w:p w:rsidR="001C2712" w:rsidRPr="006E7461" w:rsidRDefault="001C2712" w:rsidP="003818EE">
      <w:pPr>
        <w:tabs>
          <w:tab w:val="left" w:pos="3402"/>
        </w:tabs>
        <w:spacing w:line="360" w:lineRule="auto"/>
        <w:ind w:firstLine="284"/>
        <w:jc w:val="both"/>
        <w:rPr>
          <w:szCs w:val="24"/>
          <w:lang w:val="es-ES_tradnl"/>
        </w:rPr>
      </w:pPr>
      <w:r w:rsidRPr="006E7461">
        <w:rPr>
          <w:szCs w:val="24"/>
          <w:lang w:val="es-ES_tradnl"/>
        </w:rPr>
        <w:t xml:space="preserve">Fecha: </w:t>
      </w:r>
      <w:r w:rsidR="00CB50E8">
        <w:rPr>
          <w:szCs w:val="24"/>
          <w:lang w:val="es-ES_tradnl"/>
        </w:rPr>
        <w:t>18 de marzo al 22</w:t>
      </w:r>
      <w:bookmarkStart w:id="0" w:name="_GoBack"/>
      <w:bookmarkEnd w:id="0"/>
      <w:r>
        <w:rPr>
          <w:szCs w:val="24"/>
          <w:lang w:val="es-ES_tradnl"/>
        </w:rPr>
        <w:t xml:space="preserve"> de abril inclusive</w:t>
      </w:r>
    </w:p>
    <w:p w:rsidR="001C2712" w:rsidRPr="006E7461" w:rsidRDefault="001C2712" w:rsidP="003818EE">
      <w:pPr>
        <w:tabs>
          <w:tab w:val="left" w:pos="3402"/>
        </w:tabs>
        <w:spacing w:line="360" w:lineRule="auto"/>
        <w:ind w:firstLine="284"/>
        <w:jc w:val="both"/>
        <w:rPr>
          <w:szCs w:val="24"/>
          <w:lang w:val="es-ES_tradnl"/>
        </w:rPr>
      </w:pPr>
      <w:r w:rsidRPr="006E7461">
        <w:rPr>
          <w:szCs w:val="24"/>
          <w:lang w:val="es-ES_tradnl"/>
        </w:rPr>
        <w:t xml:space="preserve">Días (de la semana): </w:t>
      </w:r>
      <w:r>
        <w:rPr>
          <w:szCs w:val="24"/>
          <w:lang w:val="es-ES_tradnl"/>
        </w:rPr>
        <w:t xml:space="preserve">viernes </w:t>
      </w:r>
    </w:p>
    <w:p w:rsidR="001C2712" w:rsidRPr="006E7461" w:rsidRDefault="001C2712" w:rsidP="001E398A">
      <w:pPr>
        <w:tabs>
          <w:tab w:val="left" w:pos="3402"/>
        </w:tabs>
        <w:spacing w:line="360" w:lineRule="auto"/>
        <w:ind w:firstLine="284"/>
        <w:jc w:val="both"/>
        <w:rPr>
          <w:szCs w:val="24"/>
          <w:lang w:val="es-ES_tradnl"/>
        </w:rPr>
      </w:pPr>
      <w:r w:rsidRPr="006E7461">
        <w:rPr>
          <w:szCs w:val="24"/>
          <w:lang w:val="es-ES_tradnl"/>
        </w:rPr>
        <w:t xml:space="preserve">Horario: </w:t>
      </w:r>
      <w:smartTag w:uri="urn:schemas-microsoft-com:office:smarttags" w:element="metricconverter">
        <w:smartTagPr>
          <w:attr w:name="ProductID" w:val="18 a"/>
        </w:smartTagPr>
        <w:r>
          <w:rPr>
            <w:szCs w:val="24"/>
            <w:lang w:val="es-ES_tradnl"/>
          </w:rPr>
          <w:t>18 a</w:t>
        </w:r>
      </w:smartTag>
      <w:r>
        <w:rPr>
          <w:szCs w:val="24"/>
          <w:lang w:val="es-ES_tradnl"/>
        </w:rPr>
        <w:t xml:space="preserve"> 20</w:t>
      </w:r>
    </w:p>
    <w:p w:rsidR="001C2712" w:rsidRPr="006E7461" w:rsidRDefault="001C2712" w:rsidP="003818EE">
      <w:pPr>
        <w:tabs>
          <w:tab w:val="left" w:pos="-720"/>
          <w:tab w:val="left" w:pos="284"/>
          <w:tab w:val="left" w:pos="1021"/>
          <w:tab w:val="left" w:pos="1361"/>
        </w:tabs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6E7461">
        <w:rPr>
          <w:b/>
          <w:szCs w:val="24"/>
        </w:rPr>
        <w:t xml:space="preserve">4. Duración en horas reales dictadas </w:t>
      </w:r>
    </w:p>
    <w:p w:rsidR="001C2712" w:rsidRPr="006E7461" w:rsidRDefault="001C2712" w:rsidP="003818EE">
      <w:pPr>
        <w:autoSpaceDE w:val="0"/>
        <w:autoSpaceDN w:val="0"/>
        <w:adjustRightInd w:val="0"/>
        <w:spacing w:line="360" w:lineRule="auto"/>
        <w:ind w:left="709"/>
        <w:rPr>
          <w:i/>
          <w:szCs w:val="24"/>
        </w:rPr>
      </w:pPr>
    </w:p>
    <w:tbl>
      <w:tblPr>
        <w:tblW w:w="73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1418"/>
        <w:gridCol w:w="1418"/>
        <w:gridCol w:w="1418"/>
        <w:gridCol w:w="1418"/>
      </w:tblGrid>
      <w:tr w:rsidR="001C2712" w:rsidRPr="006E7461" w:rsidTr="003B0D33">
        <w:trPr>
          <w:trHeight w:val="400"/>
        </w:trPr>
        <w:tc>
          <w:tcPr>
            <w:tcW w:w="1680" w:type="dxa"/>
            <w:shd w:val="clear" w:color="auto" w:fill="D9D9D9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b/>
                <w:szCs w:val="24"/>
                <w:lang w:eastAsia="es-AR"/>
              </w:rPr>
            </w:pPr>
            <w:r w:rsidRPr="006E7461">
              <w:rPr>
                <w:b/>
                <w:bCs/>
                <w:color w:val="333333"/>
                <w:szCs w:val="24"/>
                <w:lang w:eastAsia="es-AR"/>
              </w:rPr>
              <w:t>Modalidad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b/>
                <w:bCs/>
                <w:color w:val="333333"/>
                <w:szCs w:val="24"/>
                <w:lang w:eastAsia="es-AR"/>
              </w:rPr>
            </w:pPr>
            <w:r w:rsidRPr="006E7461">
              <w:rPr>
                <w:b/>
                <w:bCs/>
                <w:color w:val="333333"/>
                <w:szCs w:val="24"/>
                <w:lang w:eastAsia="es-AR"/>
              </w:rPr>
              <w:t xml:space="preserve">Carga </w:t>
            </w:r>
          </w:p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b/>
                <w:szCs w:val="24"/>
                <w:lang w:eastAsia="es-AR"/>
              </w:rPr>
            </w:pPr>
            <w:r w:rsidRPr="006E7461">
              <w:rPr>
                <w:b/>
                <w:bCs/>
                <w:color w:val="333333"/>
                <w:szCs w:val="24"/>
                <w:lang w:eastAsia="es-AR"/>
              </w:rPr>
              <w:t>teórica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b/>
                <w:bCs/>
                <w:color w:val="333333"/>
                <w:szCs w:val="24"/>
                <w:lang w:eastAsia="es-AR"/>
              </w:rPr>
            </w:pPr>
            <w:r w:rsidRPr="006E7461">
              <w:rPr>
                <w:b/>
                <w:bCs/>
                <w:color w:val="333333"/>
                <w:szCs w:val="24"/>
                <w:lang w:eastAsia="es-AR"/>
              </w:rPr>
              <w:t xml:space="preserve">Carga </w:t>
            </w:r>
          </w:p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b/>
                <w:szCs w:val="24"/>
                <w:lang w:eastAsia="es-AR"/>
              </w:rPr>
            </w:pPr>
            <w:r w:rsidRPr="006E7461">
              <w:rPr>
                <w:b/>
                <w:bCs/>
                <w:color w:val="333333"/>
                <w:szCs w:val="24"/>
                <w:lang w:eastAsia="es-AR"/>
              </w:rPr>
              <w:t>práctica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b/>
                <w:szCs w:val="24"/>
                <w:lang w:eastAsia="es-AR"/>
              </w:rPr>
            </w:pPr>
            <w:r w:rsidRPr="006E7461">
              <w:rPr>
                <w:b/>
                <w:bCs/>
                <w:color w:val="333333"/>
                <w:szCs w:val="24"/>
                <w:lang w:eastAsia="es-AR"/>
              </w:rPr>
              <w:t>Total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b/>
                <w:bCs/>
                <w:color w:val="333333"/>
                <w:szCs w:val="24"/>
                <w:lang w:eastAsia="es-AR"/>
              </w:rPr>
            </w:pPr>
            <w:r w:rsidRPr="006E7461">
              <w:rPr>
                <w:b/>
                <w:bCs/>
                <w:color w:val="333333"/>
                <w:szCs w:val="24"/>
                <w:lang w:eastAsia="es-AR"/>
              </w:rPr>
              <w:t>Porcentaje</w:t>
            </w:r>
          </w:p>
        </w:tc>
      </w:tr>
      <w:tr w:rsidR="001C2712" w:rsidRPr="006E7461" w:rsidTr="003B0D33">
        <w:trPr>
          <w:trHeight w:val="500"/>
        </w:trPr>
        <w:tc>
          <w:tcPr>
            <w:tcW w:w="1680" w:type="dxa"/>
            <w:shd w:val="clear" w:color="auto" w:fill="D9D9D9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right"/>
              <w:rPr>
                <w:szCs w:val="24"/>
                <w:lang w:eastAsia="es-AR"/>
              </w:rPr>
            </w:pPr>
            <w:r w:rsidRPr="006E7461">
              <w:rPr>
                <w:bCs/>
                <w:color w:val="333333"/>
                <w:szCs w:val="24"/>
                <w:lang w:eastAsia="es-AR"/>
              </w:rPr>
              <w:t>Presencial</w:t>
            </w:r>
          </w:p>
        </w:tc>
        <w:tc>
          <w:tcPr>
            <w:tcW w:w="1418" w:type="dxa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szCs w:val="24"/>
                <w:lang w:eastAsia="es-AR"/>
              </w:rPr>
            </w:pPr>
            <w:r>
              <w:rPr>
                <w:szCs w:val="24"/>
                <w:lang w:eastAsia="es-AR"/>
              </w:rPr>
              <w:t>10</w:t>
            </w:r>
          </w:p>
        </w:tc>
        <w:tc>
          <w:tcPr>
            <w:tcW w:w="1418" w:type="dxa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szCs w:val="24"/>
                <w:lang w:eastAsia="es-AR"/>
              </w:rPr>
            </w:pPr>
            <w:r>
              <w:rPr>
                <w:szCs w:val="24"/>
                <w:lang w:eastAsia="es-AR"/>
              </w:rPr>
              <w:t>5</w:t>
            </w:r>
          </w:p>
        </w:tc>
        <w:tc>
          <w:tcPr>
            <w:tcW w:w="1418" w:type="dxa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szCs w:val="24"/>
                <w:lang w:eastAsia="es-AR"/>
              </w:rPr>
            </w:pPr>
            <w:r>
              <w:rPr>
                <w:szCs w:val="24"/>
                <w:lang w:eastAsia="es-AR"/>
              </w:rPr>
              <w:t>15</w:t>
            </w:r>
          </w:p>
        </w:tc>
        <w:tc>
          <w:tcPr>
            <w:tcW w:w="1418" w:type="dxa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szCs w:val="24"/>
                <w:lang w:eastAsia="es-AR"/>
              </w:rPr>
            </w:pPr>
            <w:r>
              <w:rPr>
                <w:szCs w:val="24"/>
                <w:lang w:eastAsia="es-AR"/>
              </w:rPr>
              <w:t>50%</w:t>
            </w:r>
          </w:p>
        </w:tc>
      </w:tr>
      <w:tr w:rsidR="001C2712" w:rsidRPr="006E7461" w:rsidTr="003B0D33">
        <w:trPr>
          <w:trHeight w:val="500"/>
        </w:trPr>
        <w:tc>
          <w:tcPr>
            <w:tcW w:w="1680" w:type="dxa"/>
            <w:shd w:val="clear" w:color="auto" w:fill="D9D9D9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right"/>
              <w:rPr>
                <w:szCs w:val="24"/>
                <w:lang w:eastAsia="es-AR"/>
              </w:rPr>
            </w:pPr>
            <w:r w:rsidRPr="006E7461">
              <w:rPr>
                <w:bCs/>
                <w:color w:val="333333"/>
                <w:szCs w:val="24"/>
                <w:lang w:eastAsia="es-AR"/>
              </w:rPr>
              <w:t>No presencial</w:t>
            </w:r>
          </w:p>
        </w:tc>
        <w:tc>
          <w:tcPr>
            <w:tcW w:w="1418" w:type="dxa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szCs w:val="24"/>
                <w:lang w:eastAsia="es-AR"/>
              </w:rPr>
            </w:pPr>
            <w:r>
              <w:rPr>
                <w:szCs w:val="24"/>
                <w:lang w:eastAsia="es-AR"/>
              </w:rPr>
              <w:t>10</w:t>
            </w:r>
          </w:p>
        </w:tc>
        <w:tc>
          <w:tcPr>
            <w:tcW w:w="1418" w:type="dxa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szCs w:val="24"/>
                <w:lang w:eastAsia="es-AR"/>
              </w:rPr>
            </w:pPr>
            <w:r>
              <w:rPr>
                <w:szCs w:val="24"/>
                <w:lang w:eastAsia="es-AR"/>
              </w:rPr>
              <w:t>5</w:t>
            </w:r>
          </w:p>
        </w:tc>
        <w:tc>
          <w:tcPr>
            <w:tcW w:w="1418" w:type="dxa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szCs w:val="24"/>
                <w:lang w:eastAsia="es-AR"/>
              </w:rPr>
            </w:pPr>
            <w:r>
              <w:rPr>
                <w:szCs w:val="24"/>
                <w:lang w:eastAsia="es-AR"/>
              </w:rPr>
              <w:t>15</w:t>
            </w:r>
          </w:p>
        </w:tc>
        <w:tc>
          <w:tcPr>
            <w:tcW w:w="1418" w:type="dxa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szCs w:val="24"/>
                <w:lang w:eastAsia="es-AR"/>
              </w:rPr>
            </w:pPr>
            <w:r>
              <w:rPr>
                <w:szCs w:val="24"/>
                <w:lang w:eastAsia="es-AR"/>
              </w:rPr>
              <w:t>50%</w:t>
            </w:r>
          </w:p>
        </w:tc>
      </w:tr>
      <w:tr w:rsidR="001C2712" w:rsidRPr="006E7461" w:rsidTr="003B0D33">
        <w:trPr>
          <w:trHeight w:val="500"/>
        </w:trPr>
        <w:tc>
          <w:tcPr>
            <w:tcW w:w="1680" w:type="dxa"/>
            <w:shd w:val="clear" w:color="auto" w:fill="D9D9D9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right"/>
              <w:rPr>
                <w:szCs w:val="24"/>
                <w:lang w:eastAsia="es-AR"/>
              </w:rPr>
            </w:pPr>
            <w:r w:rsidRPr="006E7461">
              <w:rPr>
                <w:bCs/>
                <w:color w:val="333333"/>
                <w:szCs w:val="24"/>
                <w:lang w:eastAsia="es-AR"/>
              </w:rPr>
              <w:t>Total</w:t>
            </w:r>
          </w:p>
        </w:tc>
        <w:tc>
          <w:tcPr>
            <w:tcW w:w="1418" w:type="dxa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szCs w:val="24"/>
                <w:lang w:eastAsia="es-AR"/>
              </w:rPr>
            </w:pPr>
            <w:r>
              <w:rPr>
                <w:szCs w:val="24"/>
                <w:lang w:eastAsia="es-AR"/>
              </w:rPr>
              <w:t>20</w:t>
            </w:r>
          </w:p>
        </w:tc>
        <w:tc>
          <w:tcPr>
            <w:tcW w:w="1418" w:type="dxa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szCs w:val="24"/>
                <w:lang w:eastAsia="es-AR"/>
              </w:rPr>
            </w:pPr>
            <w:r>
              <w:rPr>
                <w:szCs w:val="24"/>
                <w:lang w:eastAsia="es-AR"/>
              </w:rPr>
              <w:t>10</w:t>
            </w:r>
          </w:p>
        </w:tc>
        <w:tc>
          <w:tcPr>
            <w:tcW w:w="1418" w:type="dxa"/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szCs w:val="24"/>
                <w:lang w:eastAsia="es-AR"/>
              </w:rPr>
            </w:pPr>
            <w:r>
              <w:rPr>
                <w:szCs w:val="24"/>
                <w:lang w:eastAsia="es-AR"/>
              </w:rPr>
              <w:t>30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:rsidR="001C2712" w:rsidRPr="006E7461" w:rsidRDefault="001C2712" w:rsidP="003B0D33">
            <w:pPr>
              <w:spacing w:line="360" w:lineRule="auto"/>
              <w:ind w:left="426" w:hanging="426"/>
              <w:jc w:val="center"/>
              <w:rPr>
                <w:szCs w:val="24"/>
                <w:lang w:eastAsia="es-AR"/>
              </w:rPr>
            </w:pPr>
            <w:r>
              <w:rPr>
                <w:szCs w:val="24"/>
                <w:lang w:eastAsia="es-AR"/>
              </w:rPr>
              <w:t>100%</w:t>
            </w:r>
          </w:p>
        </w:tc>
      </w:tr>
    </w:tbl>
    <w:p w:rsidR="001C2712" w:rsidRPr="006E7461" w:rsidRDefault="001C2712" w:rsidP="003818EE">
      <w:pPr>
        <w:tabs>
          <w:tab w:val="left" w:pos="-720"/>
          <w:tab w:val="num" w:pos="360"/>
          <w:tab w:val="left" w:pos="1021"/>
          <w:tab w:val="left" w:pos="1361"/>
        </w:tabs>
        <w:spacing w:line="360" w:lineRule="auto"/>
        <w:ind w:left="426"/>
        <w:jc w:val="both"/>
        <w:rPr>
          <w:b/>
          <w:szCs w:val="24"/>
        </w:rPr>
      </w:pPr>
    </w:p>
    <w:p w:rsidR="001C2712" w:rsidRPr="001E398A" w:rsidRDefault="001E398A" w:rsidP="001E398A">
      <w:pPr>
        <w:numPr>
          <w:ilvl w:val="0"/>
          <w:numId w:val="2"/>
        </w:numPr>
        <w:tabs>
          <w:tab w:val="left" w:pos="-720"/>
          <w:tab w:val="left" w:pos="284"/>
          <w:tab w:val="left" w:pos="1021"/>
          <w:tab w:val="left" w:pos="1361"/>
        </w:tabs>
        <w:spacing w:line="360" w:lineRule="auto"/>
        <w:ind w:hanging="720"/>
        <w:jc w:val="both"/>
        <w:rPr>
          <w:b/>
          <w:szCs w:val="24"/>
        </w:rPr>
      </w:pPr>
      <w:r>
        <w:rPr>
          <w:b/>
          <w:szCs w:val="24"/>
        </w:rPr>
        <w:t>Disertante:</w:t>
      </w:r>
      <w:r w:rsidR="001C2712">
        <w:rPr>
          <w:b/>
          <w:szCs w:val="24"/>
        </w:rPr>
        <w:t xml:space="preserve"> Estela Raquel </w:t>
      </w:r>
      <w:proofErr w:type="spellStart"/>
      <w:r w:rsidR="001C2712">
        <w:rPr>
          <w:b/>
          <w:szCs w:val="24"/>
        </w:rPr>
        <w:t>Klett</w:t>
      </w:r>
      <w:proofErr w:type="spellEnd"/>
      <w:r w:rsidR="001C2712">
        <w:rPr>
          <w:b/>
          <w:szCs w:val="24"/>
        </w:rPr>
        <w:t xml:space="preserve"> Fernández</w:t>
      </w:r>
      <w:r w:rsidR="001C2712" w:rsidRPr="001E398A">
        <w:rPr>
          <w:b/>
          <w:szCs w:val="24"/>
        </w:rPr>
        <w:t xml:space="preserve"> </w:t>
      </w:r>
    </w:p>
    <w:p w:rsidR="001C2712" w:rsidRPr="006E7461" w:rsidRDefault="001C2712" w:rsidP="003818EE">
      <w:pPr>
        <w:tabs>
          <w:tab w:val="left" w:pos="-720"/>
          <w:tab w:val="num" w:pos="360"/>
          <w:tab w:val="left" w:pos="680"/>
          <w:tab w:val="left" w:pos="1021"/>
          <w:tab w:val="left" w:pos="1361"/>
        </w:tabs>
        <w:spacing w:line="360" w:lineRule="auto"/>
        <w:jc w:val="both"/>
        <w:rPr>
          <w:b/>
          <w:szCs w:val="24"/>
        </w:rPr>
      </w:pPr>
      <w:r w:rsidRPr="006E7461">
        <w:rPr>
          <w:b/>
          <w:szCs w:val="24"/>
        </w:rPr>
        <w:t xml:space="preserve"> 6. Destinatarios</w:t>
      </w:r>
    </w:p>
    <w:p w:rsidR="001C2712" w:rsidRPr="006E7461" w:rsidRDefault="001C2712" w:rsidP="003818EE">
      <w:pPr>
        <w:tabs>
          <w:tab w:val="left" w:pos="-720"/>
          <w:tab w:val="num" w:pos="360"/>
          <w:tab w:val="left" w:pos="680"/>
          <w:tab w:val="left" w:pos="1021"/>
          <w:tab w:val="left" w:pos="1361"/>
        </w:tabs>
        <w:spacing w:before="120" w:after="120" w:line="360" w:lineRule="auto"/>
        <w:ind w:firstLine="284"/>
        <w:jc w:val="both"/>
        <w:rPr>
          <w:szCs w:val="24"/>
        </w:rPr>
      </w:pPr>
      <w:r w:rsidRPr="006E7461">
        <w:rPr>
          <w:b/>
          <w:szCs w:val="24"/>
        </w:rPr>
        <w:t xml:space="preserve">6.1. Nivel: </w:t>
      </w:r>
      <w:r w:rsidRPr="006E7461">
        <w:rPr>
          <w:szCs w:val="24"/>
        </w:rPr>
        <w:t xml:space="preserve">Profesionales con grado universitario involucrados con la docencia y la gestión del Currículum. </w:t>
      </w:r>
      <w:r w:rsidR="001E398A">
        <w:rPr>
          <w:szCs w:val="24"/>
        </w:rPr>
        <w:t>Docentes de las carreras de Inglés, Francés y Portugués de la Facultad de Filosofía y Letras.</w:t>
      </w:r>
    </w:p>
    <w:p w:rsidR="001C2712" w:rsidRPr="006E7461" w:rsidRDefault="001C2712" w:rsidP="003818EE">
      <w:pPr>
        <w:tabs>
          <w:tab w:val="left" w:pos="-720"/>
          <w:tab w:val="num" w:pos="360"/>
          <w:tab w:val="left" w:pos="680"/>
          <w:tab w:val="left" w:pos="1021"/>
          <w:tab w:val="left" w:pos="1361"/>
        </w:tabs>
        <w:spacing w:line="360" w:lineRule="auto"/>
        <w:ind w:firstLine="284"/>
        <w:jc w:val="both"/>
        <w:rPr>
          <w:szCs w:val="24"/>
        </w:rPr>
      </w:pPr>
      <w:r w:rsidRPr="006E7461">
        <w:rPr>
          <w:b/>
          <w:szCs w:val="24"/>
        </w:rPr>
        <w:t xml:space="preserve">6.2. Procedencia: </w:t>
      </w:r>
      <w:r w:rsidRPr="006E7461">
        <w:rPr>
          <w:szCs w:val="24"/>
        </w:rPr>
        <w:t>nacional.</w:t>
      </w:r>
    </w:p>
    <w:p w:rsidR="001C2712" w:rsidRPr="006E7461" w:rsidRDefault="001C2712" w:rsidP="003818EE">
      <w:pPr>
        <w:tabs>
          <w:tab w:val="left" w:pos="-720"/>
          <w:tab w:val="num" w:pos="360"/>
          <w:tab w:val="left" w:pos="680"/>
          <w:tab w:val="left" w:pos="1021"/>
          <w:tab w:val="left" w:pos="1361"/>
        </w:tabs>
        <w:spacing w:line="360" w:lineRule="auto"/>
        <w:ind w:firstLine="284"/>
        <w:jc w:val="both"/>
        <w:rPr>
          <w:b/>
          <w:szCs w:val="24"/>
        </w:rPr>
      </w:pPr>
      <w:r w:rsidRPr="006E7461">
        <w:rPr>
          <w:b/>
          <w:szCs w:val="24"/>
        </w:rPr>
        <w:t xml:space="preserve">6.3. Cupo mínimo y cupo máximo de asistentes: </w:t>
      </w:r>
      <w:r w:rsidRPr="006E7461">
        <w:rPr>
          <w:szCs w:val="24"/>
        </w:rPr>
        <w:t xml:space="preserve">entre </w:t>
      </w:r>
      <w:r>
        <w:rPr>
          <w:szCs w:val="24"/>
        </w:rPr>
        <w:t>30</w:t>
      </w:r>
      <w:r w:rsidRPr="006E7461">
        <w:rPr>
          <w:szCs w:val="24"/>
        </w:rPr>
        <w:t xml:space="preserve"> participantes</w:t>
      </w:r>
      <w:r>
        <w:rPr>
          <w:szCs w:val="24"/>
        </w:rPr>
        <w:t xml:space="preserve"> máximo</w:t>
      </w:r>
      <w:r w:rsidRPr="006E7461">
        <w:rPr>
          <w:szCs w:val="24"/>
        </w:rPr>
        <w:t>.</w:t>
      </w:r>
    </w:p>
    <w:p w:rsidR="001C2712" w:rsidRPr="006E7461" w:rsidRDefault="001C2712" w:rsidP="003818EE">
      <w:pPr>
        <w:tabs>
          <w:tab w:val="left" w:pos="-720"/>
          <w:tab w:val="num" w:pos="360"/>
          <w:tab w:val="left" w:pos="680"/>
          <w:tab w:val="left" w:pos="1021"/>
          <w:tab w:val="left" w:pos="1361"/>
        </w:tabs>
        <w:spacing w:line="360" w:lineRule="auto"/>
        <w:ind w:firstLine="284"/>
        <w:jc w:val="both"/>
        <w:rPr>
          <w:szCs w:val="24"/>
        </w:rPr>
      </w:pPr>
    </w:p>
    <w:p w:rsidR="001C2712" w:rsidRDefault="001C2712" w:rsidP="003818EE">
      <w:pPr>
        <w:spacing w:line="360" w:lineRule="auto"/>
        <w:jc w:val="both"/>
        <w:rPr>
          <w:b/>
          <w:szCs w:val="24"/>
        </w:rPr>
      </w:pPr>
      <w:r w:rsidRPr="006E7461">
        <w:rPr>
          <w:b/>
          <w:szCs w:val="24"/>
        </w:rPr>
        <w:t>7. Fundamentación</w:t>
      </w:r>
    </w:p>
    <w:p w:rsidR="001C2712" w:rsidRPr="00EE4072" w:rsidRDefault="001C2712" w:rsidP="00DD1F99">
      <w:pPr>
        <w:shd w:val="clear" w:color="auto" w:fill="FFFFFF"/>
        <w:jc w:val="both"/>
        <w:rPr>
          <w:rFonts w:ascii="Calibri" w:hAnsi="Calibri" w:cs="Calibri"/>
          <w:b/>
          <w:szCs w:val="24"/>
        </w:rPr>
      </w:pPr>
      <w:r w:rsidRPr="00EE4072">
        <w:rPr>
          <w:rFonts w:ascii="Calibri" w:hAnsi="Calibri" w:cs="Calibri"/>
        </w:rPr>
        <w:t xml:space="preserve">Los cambios de planes que regularmente se llevan a cabo en las carreras universitarias procuran modernizar contenidos y metodologías en función de los avances del </w:t>
      </w:r>
      <w:r w:rsidRPr="00EE4072">
        <w:rPr>
          <w:rFonts w:ascii="Calibri" w:hAnsi="Calibri" w:cs="Calibri"/>
        </w:rPr>
        <w:lastRenderedPageBreak/>
        <w:t xml:space="preserve">conocimiento teórico, la experimentación y la tecnología. Desde el año 2017 en la Facultad de Filosofía y Letras de la Universidad de Cuyo se han actualizado muchos planes de estudio bajo el paradigma del Enfoque Curricular por Competencias. A partir de estos lineamientos y en el deseo de ampliar las reformas a la sección de idiomas, proponemos un taller para docentes de las carreras de profesorado y / o </w:t>
      </w:r>
      <w:proofErr w:type="spellStart"/>
      <w:r w:rsidRPr="00EE4072">
        <w:rPr>
          <w:rFonts w:ascii="Calibri" w:hAnsi="Calibri" w:cs="Calibri"/>
        </w:rPr>
        <w:t>traductorado</w:t>
      </w:r>
      <w:proofErr w:type="spellEnd"/>
      <w:r w:rsidRPr="00EE4072">
        <w:rPr>
          <w:rFonts w:ascii="Calibri" w:hAnsi="Calibri" w:cs="Calibri"/>
        </w:rPr>
        <w:t xml:space="preserve"> de francés, inglés y portugués. En el mismo se ofrecerá la formación que permita concebir, realizar e implementar un nuevo </w:t>
      </w:r>
      <w:proofErr w:type="spellStart"/>
      <w:r w:rsidRPr="00EE4072">
        <w:rPr>
          <w:rFonts w:ascii="Calibri" w:hAnsi="Calibri" w:cs="Calibri"/>
        </w:rPr>
        <w:t>curriculum</w:t>
      </w:r>
      <w:proofErr w:type="spellEnd"/>
      <w:r w:rsidRPr="00EE4072">
        <w:rPr>
          <w:rFonts w:ascii="Calibri" w:hAnsi="Calibri" w:cs="Calibri"/>
        </w:rPr>
        <w:t xml:space="preserve"> para las lenguas extranjeras. Éste contendrá una </w:t>
      </w:r>
      <w:r w:rsidRPr="00EE4072">
        <w:rPr>
          <w:rFonts w:ascii="Calibri" w:hAnsi="Calibri" w:cs="Calibri"/>
          <w:szCs w:val="24"/>
        </w:rPr>
        <w:t xml:space="preserve">propuesta caracterizada por un principio de integración que supera el pensamiento binario en aras del pensamiento complejo tal como lo ha planteado Edgard </w:t>
      </w:r>
      <w:proofErr w:type="spellStart"/>
      <w:r w:rsidRPr="00EE4072">
        <w:rPr>
          <w:rFonts w:ascii="Calibri" w:hAnsi="Calibri" w:cs="Calibri"/>
          <w:szCs w:val="24"/>
        </w:rPr>
        <w:t>Morin</w:t>
      </w:r>
      <w:proofErr w:type="spellEnd"/>
      <w:r w:rsidRPr="00EE4072">
        <w:rPr>
          <w:rFonts w:ascii="Calibri" w:hAnsi="Calibri" w:cs="Calibri"/>
          <w:szCs w:val="24"/>
        </w:rPr>
        <w:t xml:space="preserve"> (2005). En la propuesta se hará especial hincapié, por una parte, en el recorrido y desarrollo del sujeto durante su aprendizaje. Por otra, en el </w:t>
      </w:r>
      <w:r>
        <w:rPr>
          <w:rFonts w:ascii="Calibri" w:hAnsi="Calibri" w:cs="Calibri"/>
          <w:szCs w:val="24"/>
        </w:rPr>
        <w:t xml:space="preserve">concepto de competencia con </w:t>
      </w:r>
      <w:r w:rsidRPr="00EE4072">
        <w:rPr>
          <w:rFonts w:ascii="Calibri" w:hAnsi="Calibri" w:cs="Calibri"/>
          <w:szCs w:val="24"/>
        </w:rPr>
        <w:t>su carácter integrador</w:t>
      </w:r>
      <w:r>
        <w:rPr>
          <w:rFonts w:ascii="Calibri" w:hAnsi="Calibri" w:cs="Calibri"/>
          <w:szCs w:val="24"/>
        </w:rPr>
        <w:t xml:space="preserve"> y en los cambios a realizar en la evaluación</w:t>
      </w:r>
      <w:r w:rsidRPr="00EE4072">
        <w:rPr>
          <w:rFonts w:ascii="Calibri" w:hAnsi="Calibri" w:cs="Calibri"/>
          <w:szCs w:val="24"/>
        </w:rPr>
        <w:t xml:space="preserve">. </w:t>
      </w:r>
    </w:p>
    <w:p w:rsidR="001C2712" w:rsidRPr="006E7461" w:rsidRDefault="001C2712" w:rsidP="003818EE">
      <w:pPr>
        <w:spacing w:line="360" w:lineRule="auto"/>
        <w:jc w:val="both"/>
        <w:rPr>
          <w:b/>
          <w:szCs w:val="24"/>
        </w:rPr>
      </w:pPr>
    </w:p>
    <w:p w:rsidR="001C2712" w:rsidRDefault="001C2712" w:rsidP="003818EE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  <w:rPr>
          <w:b/>
          <w:szCs w:val="24"/>
        </w:rPr>
      </w:pPr>
      <w:r w:rsidRPr="006E7461">
        <w:rPr>
          <w:b/>
          <w:szCs w:val="24"/>
        </w:rPr>
        <w:t>8. Objetivos</w:t>
      </w:r>
    </w:p>
    <w:p w:rsidR="001C2712" w:rsidRPr="00EE4072" w:rsidRDefault="001C2712" w:rsidP="00983425">
      <w:pPr>
        <w:shd w:val="clear" w:color="auto" w:fill="FFFFFF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Se procura que e</w:t>
      </w:r>
      <w:r w:rsidRPr="00EE4072">
        <w:rPr>
          <w:rFonts w:ascii="Calibri" w:hAnsi="Calibri" w:cs="Calibri"/>
          <w:color w:val="222222"/>
          <w:szCs w:val="24"/>
        </w:rPr>
        <w:t xml:space="preserve">sta capacitación </w:t>
      </w:r>
      <w:r>
        <w:rPr>
          <w:rFonts w:ascii="Calibri" w:hAnsi="Calibri" w:cs="Calibri"/>
          <w:color w:val="222222"/>
          <w:szCs w:val="24"/>
        </w:rPr>
        <w:t xml:space="preserve">permita a los </w:t>
      </w:r>
      <w:r w:rsidRPr="00EE4072">
        <w:rPr>
          <w:rFonts w:ascii="Calibri" w:hAnsi="Calibri" w:cs="Calibri"/>
          <w:color w:val="222222"/>
          <w:szCs w:val="24"/>
        </w:rPr>
        <w:t>participante</w:t>
      </w:r>
      <w:r>
        <w:rPr>
          <w:rFonts w:ascii="Calibri" w:hAnsi="Calibri" w:cs="Calibri"/>
          <w:color w:val="222222"/>
          <w:szCs w:val="24"/>
        </w:rPr>
        <w:t>s</w:t>
      </w:r>
      <w:r w:rsidRPr="00EE4072">
        <w:rPr>
          <w:rFonts w:ascii="Calibri" w:hAnsi="Calibri" w:cs="Calibri"/>
          <w:color w:val="222222"/>
          <w:szCs w:val="24"/>
        </w:rPr>
        <w:t xml:space="preserve"> desarrollar sus habilidades para diseñar,</w:t>
      </w:r>
      <w:r>
        <w:rPr>
          <w:rFonts w:ascii="Calibri" w:hAnsi="Calibri" w:cs="Calibri"/>
          <w:color w:val="222222"/>
          <w:szCs w:val="24"/>
        </w:rPr>
        <w:t xml:space="preserve"> crear</w:t>
      </w:r>
      <w:r w:rsidRPr="00EE4072">
        <w:rPr>
          <w:rFonts w:ascii="Calibri" w:hAnsi="Calibri" w:cs="Calibri"/>
          <w:color w:val="222222"/>
          <w:szCs w:val="24"/>
        </w:rPr>
        <w:t xml:space="preserve"> e implementar herramientas de </w:t>
      </w:r>
      <w:r>
        <w:rPr>
          <w:rFonts w:ascii="Calibri" w:hAnsi="Calibri" w:cs="Calibri"/>
          <w:color w:val="222222"/>
          <w:szCs w:val="24"/>
        </w:rPr>
        <w:t xml:space="preserve">trabajo y </w:t>
      </w:r>
      <w:r w:rsidRPr="00EE4072">
        <w:rPr>
          <w:rFonts w:ascii="Calibri" w:hAnsi="Calibri" w:cs="Calibri"/>
          <w:color w:val="222222"/>
          <w:szCs w:val="24"/>
        </w:rPr>
        <w:t xml:space="preserve">evaluación </w:t>
      </w:r>
      <w:r>
        <w:rPr>
          <w:rFonts w:ascii="Calibri" w:hAnsi="Calibri" w:cs="Calibri"/>
          <w:color w:val="222222"/>
          <w:szCs w:val="24"/>
        </w:rPr>
        <w:t xml:space="preserve">acordes con un paradigma del enfoque </w:t>
      </w:r>
      <w:r w:rsidRPr="00EE4072">
        <w:rPr>
          <w:rFonts w:ascii="Calibri" w:hAnsi="Calibri" w:cs="Calibri"/>
          <w:color w:val="222222"/>
          <w:szCs w:val="24"/>
        </w:rPr>
        <w:t>por competencias</w:t>
      </w:r>
    </w:p>
    <w:p w:rsidR="001C2712" w:rsidRDefault="001C2712" w:rsidP="00983425">
      <w:pPr>
        <w:pStyle w:val="HTMLconformatoprevio"/>
        <w:spacing w:line="360" w:lineRule="atLeast"/>
        <w:rPr>
          <w:rFonts w:ascii="inherit" w:hAnsi="inherit"/>
          <w:color w:val="222222"/>
          <w:sz w:val="28"/>
          <w:szCs w:val="28"/>
        </w:rPr>
      </w:pPr>
    </w:p>
    <w:p w:rsidR="001C2712" w:rsidRPr="00B6134F" w:rsidRDefault="001C2712" w:rsidP="00983425">
      <w:pPr>
        <w:pStyle w:val="HTMLconformatoprevio"/>
        <w:spacing w:line="360" w:lineRule="atLeast"/>
        <w:rPr>
          <w:rFonts w:ascii="Calibri" w:hAnsi="Calibri" w:cs="Calibri"/>
          <w:color w:val="222222"/>
          <w:sz w:val="24"/>
          <w:szCs w:val="24"/>
        </w:rPr>
      </w:pPr>
      <w:r w:rsidRPr="00B6134F">
        <w:rPr>
          <w:rFonts w:ascii="Calibri" w:hAnsi="Calibri" w:cs="Calibri"/>
          <w:color w:val="222222"/>
          <w:sz w:val="24"/>
          <w:szCs w:val="24"/>
        </w:rPr>
        <w:t xml:space="preserve">Objetivos: se busca que </w:t>
      </w:r>
      <w:r>
        <w:rPr>
          <w:rFonts w:ascii="Calibri" w:hAnsi="Calibri" w:cs="Calibri"/>
          <w:color w:val="222222"/>
          <w:sz w:val="24"/>
          <w:szCs w:val="24"/>
        </w:rPr>
        <w:t>t</w:t>
      </w:r>
      <w:r w:rsidRPr="00251979">
        <w:rPr>
          <w:rFonts w:ascii="Calibri" w:hAnsi="Calibri" w:cs="Calibri"/>
          <w:color w:val="222222"/>
          <w:sz w:val="24"/>
          <w:szCs w:val="24"/>
        </w:rPr>
        <w:t xml:space="preserve">omando en </w:t>
      </w:r>
      <w:proofErr w:type="spellStart"/>
      <w:r w:rsidRPr="00251979">
        <w:rPr>
          <w:rFonts w:ascii="Calibri" w:hAnsi="Calibri" w:cs="Calibri"/>
          <w:color w:val="222222"/>
          <w:sz w:val="24"/>
          <w:szCs w:val="24"/>
        </w:rPr>
        <w:t>cuanta</w:t>
      </w:r>
      <w:proofErr w:type="spellEnd"/>
      <w:r w:rsidRPr="00251979">
        <w:rPr>
          <w:rFonts w:ascii="Calibri" w:hAnsi="Calibri" w:cs="Calibri"/>
          <w:color w:val="222222"/>
          <w:sz w:val="24"/>
          <w:szCs w:val="24"/>
        </w:rPr>
        <w:t xml:space="preserve"> el enfoque por competencias</w:t>
      </w:r>
      <w:r>
        <w:rPr>
          <w:rFonts w:ascii="Calibri" w:hAnsi="Calibri" w:cs="Calibri"/>
          <w:color w:val="222222"/>
          <w:sz w:val="24"/>
          <w:szCs w:val="24"/>
        </w:rPr>
        <w:t xml:space="preserve"> </w:t>
      </w:r>
      <w:r w:rsidRPr="00B6134F">
        <w:rPr>
          <w:rFonts w:ascii="Calibri" w:hAnsi="Calibri" w:cs="Calibri"/>
          <w:color w:val="222222"/>
          <w:sz w:val="24"/>
          <w:szCs w:val="24"/>
        </w:rPr>
        <w:t>los participantes sean capaces de:</w:t>
      </w:r>
    </w:p>
    <w:p w:rsidR="001C2712" w:rsidRPr="00251979" w:rsidRDefault="001C2712" w:rsidP="00983425">
      <w:pPr>
        <w:pStyle w:val="HTMLconformatoprevio"/>
        <w:numPr>
          <w:ilvl w:val="0"/>
          <w:numId w:val="6"/>
        </w:numPr>
        <w:spacing w:line="360" w:lineRule="atLeast"/>
        <w:rPr>
          <w:rFonts w:ascii="Calibri" w:hAnsi="Calibri" w:cs="Calibri"/>
          <w:color w:val="222222"/>
          <w:sz w:val="24"/>
          <w:szCs w:val="24"/>
        </w:rPr>
      </w:pPr>
      <w:r w:rsidRPr="00251979">
        <w:rPr>
          <w:rFonts w:ascii="Calibri" w:hAnsi="Calibri" w:cs="Calibri"/>
          <w:color w:val="222222"/>
          <w:sz w:val="24"/>
          <w:szCs w:val="24"/>
        </w:rPr>
        <w:t>Tener una visión crítica de la enseñanza acumulativa y enciclopedista</w:t>
      </w:r>
    </w:p>
    <w:p w:rsidR="001C2712" w:rsidRPr="00251979" w:rsidRDefault="001C2712" w:rsidP="00983425">
      <w:pPr>
        <w:pStyle w:val="HTMLconformatoprevio"/>
        <w:numPr>
          <w:ilvl w:val="0"/>
          <w:numId w:val="6"/>
        </w:numPr>
        <w:spacing w:line="360" w:lineRule="atLeast"/>
        <w:rPr>
          <w:rFonts w:ascii="Calibri" w:hAnsi="Calibri" w:cs="Calibri"/>
          <w:color w:val="222222"/>
          <w:sz w:val="24"/>
          <w:szCs w:val="24"/>
        </w:rPr>
      </w:pPr>
      <w:r w:rsidRPr="00251979">
        <w:rPr>
          <w:rFonts w:ascii="Calibri" w:hAnsi="Calibri" w:cs="Calibri"/>
          <w:color w:val="222222"/>
          <w:sz w:val="24"/>
          <w:szCs w:val="24"/>
        </w:rPr>
        <w:t>Construir el concepto de enfoque por competencias</w:t>
      </w:r>
      <w:r>
        <w:rPr>
          <w:rFonts w:ascii="Calibri" w:hAnsi="Calibri" w:cs="Calibri"/>
          <w:color w:val="222222"/>
          <w:sz w:val="24"/>
          <w:szCs w:val="24"/>
        </w:rPr>
        <w:t xml:space="preserve"> en el campo de las LE</w:t>
      </w:r>
    </w:p>
    <w:p w:rsidR="001C2712" w:rsidRPr="00251979" w:rsidRDefault="001C2712" w:rsidP="00983425">
      <w:pPr>
        <w:pStyle w:val="HTMLconformatoprevio"/>
        <w:numPr>
          <w:ilvl w:val="0"/>
          <w:numId w:val="6"/>
        </w:numPr>
        <w:spacing w:line="360" w:lineRule="atLeast"/>
        <w:rPr>
          <w:rFonts w:ascii="Calibri" w:hAnsi="Calibri" w:cs="Calibri"/>
          <w:color w:val="222222"/>
          <w:sz w:val="24"/>
          <w:szCs w:val="24"/>
        </w:rPr>
      </w:pPr>
      <w:r w:rsidRPr="00251979">
        <w:rPr>
          <w:rFonts w:ascii="Calibri" w:hAnsi="Calibri" w:cs="Calibri"/>
          <w:color w:val="222222"/>
          <w:sz w:val="24"/>
          <w:szCs w:val="24"/>
        </w:rPr>
        <w:t xml:space="preserve">Diseñar dispositivos de enseñanza </w:t>
      </w:r>
      <w:r>
        <w:rPr>
          <w:rFonts w:ascii="Calibri" w:hAnsi="Calibri" w:cs="Calibri"/>
          <w:color w:val="222222"/>
          <w:sz w:val="24"/>
          <w:szCs w:val="24"/>
        </w:rPr>
        <w:t>propios del campo</w:t>
      </w:r>
    </w:p>
    <w:p w:rsidR="001C2712" w:rsidRPr="00251979" w:rsidRDefault="001C2712" w:rsidP="00983425">
      <w:pPr>
        <w:pStyle w:val="HTMLconformatoprevio"/>
        <w:numPr>
          <w:ilvl w:val="0"/>
          <w:numId w:val="6"/>
        </w:numPr>
        <w:spacing w:line="360" w:lineRule="atLeast"/>
        <w:rPr>
          <w:rFonts w:ascii="Calibri" w:hAnsi="Calibri" w:cs="Calibri"/>
          <w:color w:val="222222"/>
          <w:sz w:val="24"/>
          <w:szCs w:val="24"/>
        </w:rPr>
      </w:pPr>
      <w:r w:rsidRPr="00251979">
        <w:rPr>
          <w:rFonts w:ascii="Calibri" w:hAnsi="Calibri" w:cs="Calibri"/>
          <w:color w:val="222222"/>
          <w:sz w:val="24"/>
          <w:szCs w:val="24"/>
        </w:rPr>
        <w:t xml:space="preserve">Formular objetivos </w:t>
      </w:r>
      <w:r>
        <w:rPr>
          <w:rFonts w:ascii="Calibri" w:hAnsi="Calibri" w:cs="Calibri"/>
          <w:color w:val="222222"/>
          <w:sz w:val="24"/>
          <w:szCs w:val="24"/>
        </w:rPr>
        <w:t>acordes con el nivel del alumnado y el contexto</w:t>
      </w:r>
    </w:p>
    <w:p w:rsidR="001C2712" w:rsidRPr="00251979" w:rsidRDefault="001C2712" w:rsidP="00983425">
      <w:pPr>
        <w:pStyle w:val="HTMLconformatoprevio"/>
        <w:numPr>
          <w:ilvl w:val="0"/>
          <w:numId w:val="6"/>
        </w:numPr>
        <w:spacing w:line="360" w:lineRule="atLeast"/>
        <w:rPr>
          <w:rFonts w:ascii="Calibri" w:hAnsi="Calibri" w:cs="Calibri"/>
          <w:color w:val="222222"/>
          <w:sz w:val="24"/>
          <w:szCs w:val="24"/>
        </w:rPr>
      </w:pPr>
      <w:r w:rsidRPr="00251979">
        <w:rPr>
          <w:rFonts w:ascii="Calibri" w:hAnsi="Calibri" w:cs="Calibri"/>
          <w:color w:val="222222"/>
          <w:sz w:val="24"/>
          <w:szCs w:val="24"/>
        </w:rPr>
        <w:t>Prepara mapas de progreso</w:t>
      </w:r>
      <w:r>
        <w:rPr>
          <w:rFonts w:ascii="Calibri" w:hAnsi="Calibri" w:cs="Calibri"/>
          <w:color w:val="222222"/>
          <w:sz w:val="24"/>
          <w:szCs w:val="24"/>
        </w:rPr>
        <w:t xml:space="preserve"> por niveles </w:t>
      </w:r>
    </w:p>
    <w:p w:rsidR="001C2712" w:rsidRPr="00251979" w:rsidRDefault="001C2712" w:rsidP="00983425">
      <w:pPr>
        <w:pStyle w:val="HTMLconformatoprevio"/>
        <w:numPr>
          <w:ilvl w:val="0"/>
          <w:numId w:val="6"/>
        </w:numPr>
        <w:spacing w:line="360" w:lineRule="atLeast"/>
        <w:rPr>
          <w:rFonts w:ascii="Calibri" w:hAnsi="Calibri" w:cs="Calibri"/>
          <w:color w:val="222222"/>
          <w:sz w:val="24"/>
          <w:szCs w:val="24"/>
        </w:rPr>
      </w:pPr>
      <w:r w:rsidRPr="00251979">
        <w:rPr>
          <w:rFonts w:ascii="Calibri" w:hAnsi="Calibri" w:cs="Calibri"/>
          <w:color w:val="222222"/>
          <w:sz w:val="24"/>
          <w:szCs w:val="24"/>
        </w:rPr>
        <w:t>Concebir herramientas de evaluación</w:t>
      </w:r>
    </w:p>
    <w:p w:rsidR="001C2712" w:rsidRPr="00251979" w:rsidRDefault="001C2712" w:rsidP="00983425">
      <w:pPr>
        <w:pStyle w:val="HTMLconformatoprevio"/>
        <w:numPr>
          <w:ilvl w:val="0"/>
          <w:numId w:val="6"/>
        </w:numPr>
        <w:spacing w:line="360" w:lineRule="atLeast"/>
        <w:rPr>
          <w:rFonts w:ascii="Calibri" w:hAnsi="Calibri" w:cs="Calibri"/>
          <w:color w:val="222222"/>
          <w:sz w:val="24"/>
          <w:szCs w:val="24"/>
        </w:rPr>
      </w:pPr>
      <w:r w:rsidRPr="00251979">
        <w:rPr>
          <w:rFonts w:ascii="Calibri" w:hAnsi="Calibri" w:cs="Calibri"/>
          <w:color w:val="222222"/>
          <w:sz w:val="24"/>
          <w:szCs w:val="24"/>
        </w:rPr>
        <w:t>Movilizar a los actores del colectivo para cambiar las prácticas áulicas</w:t>
      </w:r>
    </w:p>
    <w:p w:rsidR="001C2712" w:rsidRPr="006E7461" w:rsidRDefault="001C2712" w:rsidP="003818EE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  <w:rPr>
          <w:b/>
          <w:szCs w:val="24"/>
        </w:rPr>
      </w:pPr>
    </w:p>
    <w:p w:rsidR="001C2712" w:rsidRDefault="001C2712" w:rsidP="00F54869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  <w:rPr>
          <w:b/>
          <w:szCs w:val="24"/>
        </w:rPr>
      </w:pPr>
      <w:r w:rsidRPr="006E7461">
        <w:rPr>
          <w:b/>
          <w:szCs w:val="24"/>
        </w:rPr>
        <w:t>9. Contenidos</w:t>
      </w:r>
    </w:p>
    <w:p w:rsidR="001C2712" w:rsidRPr="004A7E59" w:rsidRDefault="001C2712" w:rsidP="00557651">
      <w:pPr>
        <w:jc w:val="both"/>
        <w:rPr>
          <w:rFonts w:ascii="Calibri" w:hAnsi="Calibri" w:cs="Calibri"/>
        </w:rPr>
      </w:pPr>
      <w:r w:rsidRPr="004A7E59">
        <w:rPr>
          <w:rFonts w:ascii="Calibri" w:hAnsi="Calibri" w:cs="Calibri"/>
        </w:rPr>
        <w:t>a) Estado de situación del área curricular LE. Bases teórica</w:t>
      </w:r>
      <w:r>
        <w:rPr>
          <w:rFonts w:ascii="Calibri" w:hAnsi="Calibri" w:cs="Calibri"/>
        </w:rPr>
        <w:t>s</w:t>
      </w:r>
      <w:r w:rsidRPr="004A7E59">
        <w:rPr>
          <w:rFonts w:ascii="Calibri" w:hAnsi="Calibri" w:cs="Calibri"/>
        </w:rPr>
        <w:t xml:space="preserve"> del enfoque actual. Análisis crítico.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Deconstruir</w:t>
      </w:r>
      <w:proofErr w:type="spellEnd"/>
      <w:r>
        <w:rPr>
          <w:rFonts w:ascii="Calibri" w:hAnsi="Calibri" w:cs="Calibri"/>
        </w:rPr>
        <w:t xml:space="preserve"> la reproducción y memorización del conocimiento.</w:t>
      </w:r>
    </w:p>
    <w:p w:rsidR="001C2712" w:rsidRPr="004A7E59" w:rsidRDefault="001C2712" w:rsidP="00557651">
      <w:pPr>
        <w:jc w:val="both"/>
        <w:rPr>
          <w:rFonts w:ascii="Calibri" w:hAnsi="Calibri" w:cs="Calibri"/>
        </w:rPr>
      </w:pPr>
      <w:r w:rsidRPr="004A7E59">
        <w:rPr>
          <w:rFonts w:ascii="Calibri" w:hAnsi="Calibri" w:cs="Calibri"/>
        </w:rPr>
        <w:t>b) Concepto clásico de competencias en el área de lenguas extranjeras (LE).</w:t>
      </w:r>
      <w:r>
        <w:rPr>
          <w:rFonts w:ascii="Calibri" w:hAnsi="Calibri" w:cs="Calibri"/>
        </w:rPr>
        <w:t xml:space="preserve"> </w:t>
      </w:r>
      <w:r w:rsidRPr="00BD0B6C">
        <w:rPr>
          <w:rFonts w:ascii="Calibri" w:hAnsi="Calibri" w:cs="Calibri"/>
        </w:rPr>
        <w:t>El</w:t>
      </w:r>
      <w:r w:rsidRPr="004A7E59">
        <w:rPr>
          <w:rFonts w:ascii="Calibri" w:hAnsi="Calibri" w:cs="Calibri"/>
        </w:rPr>
        <w:t xml:space="preserve"> concepto en el campo del enfoque por competencias. Conocimiento –acción complejo.</w:t>
      </w:r>
    </w:p>
    <w:p w:rsidR="001C2712" w:rsidRPr="004A7E59" w:rsidRDefault="001C2712" w:rsidP="00557651">
      <w:pPr>
        <w:jc w:val="both"/>
        <w:rPr>
          <w:rFonts w:ascii="Calibri" w:hAnsi="Calibri" w:cs="Calibri"/>
        </w:rPr>
      </w:pPr>
      <w:r w:rsidRPr="004A7E59">
        <w:rPr>
          <w:rFonts w:ascii="Calibri" w:hAnsi="Calibri" w:cs="Calibri"/>
        </w:rPr>
        <w:t>c) Paradigma de enseñanza / paradigma de aprendizaje. ¿</w:t>
      </w:r>
      <w:proofErr w:type="spellStart"/>
      <w:r w:rsidRPr="004A7E59">
        <w:rPr>
          <w:rFonts w:ascii="Calibri" w:hAnsi="Calibri" w:cs="Calibri"/>
        </w:rPr>
        <w:t>Donde</w:t>
      </w:r>
      <w:proofErr w:type="spellEnd"/>
      <w:r w:rsidRPr="004A7E59">
        <w:rPr>
          <w:rFonts w:ascii="Calibri" w:hAnsi="Calibri" w:cs="Calibri"/>
        </w:rPr>
        <w:t xml:space="preserve"> situarse? Referentes del enfoque por competencias. Desarrollo de bases teóricas. </w:t>
      </w:r>
    </w:p>
    <w:p w:rsidR="001C2712" w:rsidRPr="004A7E59" w:rsidRDefault="001C2712" w:rsidP="00557651">
      <w:pPr>
        <w:jc w:val="both"/>
        <w:rPr>
          <w:rFonts w:ascii="Calibri" w:hAnsi="Calibri" w:cs="Calibri"/>
        </w:rPr>
      </w:pPr>
      <w:r w:rsidRPr="004A7E59">
        <w:rPr>
          <w:rFonts w:ascii="Calibri" w:hAnsi="Calibri" w:cs="Calibri"/>
        </w:rPr>
        <w:t>c) Planificación de área</w:t>
      </w:r>
      <w:r>
        <w:rPr>
          <w:rFonts w:ascii="Calibri" w:hAnsi="Calibri" w:cs="Calibri"/>
        </w:rPr>
        <w:t>s</w:t>
      </w:r>
      <w:r w:rsidRPr="004A7E59">
        <w:rPr>
          <w:rFonts w:ascii="Calibri" w:hAnsi="Calibri" w:cs="Calibri"/>
        </w:rPr>
        <w:t xml:space="preserve"> específica</w:t>
      </w:r>
      <w:r>
        <w:rPr>
          <w:rFonts w:ascii="Calibri" w:hAnsi="Calibri" w:cs="Calibri"/>
        </w:rPr>
        <w:t>s</w:t>
      </w:r>
      <w:r w:rsidRPr="004A7E59">
        <w:rPr>
          <w:rFonts w:ascii="Calibri" w:hAnsi="Calibri" w:cs="Calibri"/>
        </w:rPr>
        <w:t xml:space="preserve"> según el enfoque propuesto. Formulación de objetivos. Análisis de transposiciones, adaptaciones y ajustes. Contextualización.</w:t>
      </w:r>
    </w:p>
    <w:p w:rsidR="001C2712" w:rsidRPr="004A7E59" w:rsidRDefault="001C2712" w:rsidP="00557651">
      <w:pPr>
        <w:jc w:val="both"/>
        <w:rPr>
          <w:rFonts w:ascii="Calibri" w:hAnsi="Calibri" w:cs="Calibri"/>
        </w:rPr>
      </w:pPr>
      <w:r w:rsidRPr="004A7E59">
        <w:rPr>
          <w:rFonts w:ascii="Calibri" w:hAnsi="Calibri" w:cs="Calibri"/>
        </w:rPr>
        <w:t xml:space="preserve">d) </w:t>
      </w:r>
      <w:r>
        <w:rPr>
          <w:rFonts w:ascii="Calibri" w:hAnsi="Calibri" w:cs="Calibri"/>
        </w:rPr>
        <w:t>L</w:t>
      </w:r>
      <w:r w:rsidRPr="004A7E59">
        <w:rPr>
          <w:rFonts w:ascii="Calibri" w:hAnsi="Calibri" w:cs="Calibri"/>
        </w:rPr>
        <w:t xml:space="preserve">a evaluación dentro del enfoque. </w:t>
      </w:r>
    </w:p>
    <w:p w:rsidR="001C2712" w:rsidRPr="00F54869" w:rsidRDefault="001C2712" w:rsidP="00F54869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  <w:rPr>
          <w:b/>
          <w:szCs w:val="24"/>
        </w:rPr>
      </w:pPr>
    </w:p>
    <w:p w:rsidR="001C2712" w:rsidRPr="006E7461" w:rsidRDefault="001C2712" w:rsidP="003818EE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  <w:rPr>
          <w:b/>
          <w:szCs w:val="24"/>
        </w:rPr>
      </w:pPr>
      <w:r w:rsidRPr="006E7461">
        <w:rPr>
          <w:b/>
          <w:szCs w:val="24"/>
        </w:rPr>
        <w:lastRenderedPageBreak/>
        <w:t>10. Metodología de trabajo y/o actividades de los asistentes</w:t>
      </w:r>
    </w:p>
    <w:p w:rsidR="001C2712" w:rsidRPr="004A7E59" w:rsidRDefault="001C2712" w:rsidP="0055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szCs w:val="24"/>
        </w:rPr>
      </w:pPr>
      <w:r w:rsidRPr="004A7E59">
        <w:rPr>
          <w:rFonts w:ascii="Calibri" w:hAnsi="Calibri" w:cs="Calibri"/>
          <w:szCs w:val="24"/>
        </w:rPr>
        <w:t xml:space="preserve">Con prácticas propias al taller y en una lógica </w:t>
      </w:r>
      <w:r>
        <w:rPr>
          <w:rFonts w:ascii="Calibri" w:hAnsi="Calibri" w:cs="Calibri"/>
          <w:szCs w:val="24"/>
        </w:rPr>
        <w:t>que</w:t>
      </w:r>
      <w:r w:rsidRPr="004A7E59">
        <w:rPr>
          <w:rFonts w:ascii="Calibri" w:hAnsi="Calibri" w:cs="Calibri"/>
          <w:szCs w:val="24"/>
        </w:rPr>
        <w:t xml:space="preserve"> busca la apropiación de los conocimientos que se van brindando, la capacitación alternará presentaciones de conceptos teóricos y metodológicos (herramientas y métodos) y propuestas de trabajo en pares o en grupos para re</w:t>
      </w:r>
      <w:r>
        <w:rPr>
          <w:rFonts w:ascii="Calibri" w:hAnsi="Calibri" w:cs="Calibri"/>
          <w:szCs w:val="24"/>
        </w:rPr>
        <w:t xml:space="preserve">configurar y renovar prácticas </w:t>
      </w:r>
      <w:r w:rsidRPr="004A7E59">
        <w:rPr>
          <w:rFonts w:ascii="Calibri" w:hAnsi="Calibri" w:cs="Calibri"/>
          <w:szCs w:val="24"/>
        </w:rPr>
        <w:t>de trabajo áulico.</w:t>
      </w:r>
    </w:p>
    <w:p w:rsidR="001C2712" w:rsidRPr="004A7E59" w:rsidRDefault="001C2712" w:rsidP="00557651">
      <w:pPr>
        <w:tabs>
          <w:tab w:val="left" w:pos="-720"/>
          <w:tab w:val="left" w:pos="680"/>
          <w:tab w:val="left" w:pos="1021"/>
          <w:tab w:val="left" w:pos="1361"/>
        </w:tabs>
        <w:spacing w:before="120" w:after="120"/>
        <w:jc w:val="both"/>
        <w:rPr>
          <w:rFonts w:ascii="Calibri" w:hAnsi="Calibri" w:cs="Calibri"/>
          <w:sz w:val="2"/>
          <w:szCs w:val="2"/>
        </w:rPr>
      </w:pPr>
    </w:p>
    <w:p w:rsidR="001C2712" w:rsidRPr="006E7461" w:rsidRDefault="001C2712" w:rsidP="003818EE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  <w:rPr>
          <w:b/>
          <w:szCs w:val="24"/>
        </w:rPr>
      </w:pPr>
    </w:p>
    <w:p w:rsidR="001C2712" w:rsidRDefault="001C2712" w:rsidP="003818EE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426" w:hanging="426"/>
        <w:rPr>
          <w:b/>
          <w:color w:val="000000"/>
          <w:szCs w:val="24"/>
          <w:lang w:eastAsia="es-AR"/>
        </w:rPr>
      </w:pPr>
      <w:r w:rsidRPr="006E7461">
        <w:rPr>
          <w:b/>
          <w:color w:val="000000"/>
          <w:szCs w:val="24"/>
          <w:lang w:eastAsia="es-AR"/>
        </w:rPr>
        <w:t>Descripción de las actividades prácticas indicando lugar donde se desarrollan, modalidad de supervisión y modalidades de evaluación</w:t>
      </w:r>
    </w:p>
    <w:p w:rsidR="001C2712" w:rsidRDefault="001C2712" w:rsidP="00A37784">
      <w:pPr>
        <w:tabs>
          <w:tab w:val="left" w:pos="-720"/>
          <w:tab w:val="num" w:pos="360"/>
          <w:tab w:val="left" w:pos="680"/>
          <w:tab w:val="left" w:pos="1021"/>
          <w:tab w:val="left" w:pos="1361"/>
        </w:tabs>
        <w:spacing w:before="120" w:after="120"/>
        <w:jc w:val="both"/>
        <w:rPr>
          <w:b/>
          <w:color w:val="000000"/>
          <w:szCs w:val="24"/>
          <w:lang w:eastAsia="es-AR"/>
        </w:rPr>
      </w:pPr>
      <w:r w:rsidRPr="00A37784">
        <w:rPr>
          <w:color w:val="000000"/>
          <w:szCs w:val="24"/>
          <w:lang w:eastAsia="es-AR"/>
        </w:rPr>
        <w:t xml:space="preserve">Como el taller es virtual las actividades se desarrollarán </w:t>
      </w:r>
      <w:r>
        <w:rPr>
          <w:color w:val="000000"/>
          <w:szCs w:val="24"/>
          <w:lang w:eastAsia="es-AR"/>
        </w:rPr>
        <w:t>de manera domiciliaria. La disertante efectuará las devoluciones correspondientes.</w:t>
      </w:r>
    </w:p>
    <w:p w:rsidR="001C2712" w:rsidRPr="00A37784" w:rsidRDefault="001C2712" w:rsidP="003818EE">
      <w:pPr>
        <w:shd w:val="clear" w:color="auto" w:fill="FFFFFF"/>
        <w:tabs>
          <w:tab w:val="left" w:pos="426"/>
        </w:tabs>
        <w:spacing w:line="360" w:lineRule="auto"/>
        <w:ind w:left="426"/>
        <w:rPr>
          <w:color w:val="000000"/>
          <w:szCs w:val="24"/>
          <w:lang w:eastAsia="es-AR"/>
        </w:rPr>
      </w:pPr>
    </w:p>
    <w:p w:rsidR="001C2712" w:rsidRPr="006E7461" w:rsidRDefault="001C2712" w:rsidP="003818EE">
      <w:pPr>
        <w:numPr>
          <w:ilvl w:val="0"/>
          <w:numId w:val="3"/>
        </w:num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ind w:left="426" w:hanging="426"/>
        <w:jc w:val="both"/>
        <w:rPr>
          <w:b/>
          <w:szCs w:val="24"/>
        </w:rPr>
      </w:pPr>
      <w:r w:rsidRPr="006E7461">
        <w:rPr>
          <w:b/>
          <w:szCs w:val="24"/>
        </w:rPr>
        <w:t>Evaluación final: modalidad y requisitos de aprobación</w:t>
      </w:r>
    </w:p>
    <w:p w:rsidR="001C2712" w:rsidRPr="004A7E59" w:rsidRDefault="001C2712" w:rsidP="00A37784">
      <w:pPr>
        <w:tabs>
          <w:tab w:val="left" w:pos="-720"/>
          <w:tab w:val="num" w:pos="360"/>
          <w:tab w:val="left" w:pos="680"/>
          <w:tab w:val="left" w:pos="1021"/>
          <w:tab w:val="left" w:pos="1361"/>
        </w:tabs>
        <w:spacing w:before="120" w:after="120"/>
        <w:jc w:val="both"/>
        <w:rPr>
          <w:rFonts w:ascii="Calibri" w:hAnsi="Calibri" w:cs="Calibri"/>
          <w:szCs w:val="24"/>
        </w:rPr>
      </w:pPr>
      <w:r w:rsidRPr="004A7E59">
        <w:rPr>
          <w:rFonts w:ascii="Calibri" w:hAnsi="Calibri" w:cs="Calibri"/>
          <w:szCs w:val="24"/>
        </w:rPr>
        <w:t>Se solicitará una planificación de un tema vinculado con un área curricular</w:t>
      </w:r>
      <w:r>
        <w:rPr>
          <w:rFonts w:ascii="Calibri" w:hAnsi="Calibri" w:cs="Calibri"/>
          <w:szCs w:val="24"/>
        </w:rPr>
        <w:t xml:space="preserve"> siguiendo los lineamientos del enfoque por competencias. La nota de aprobación es 7/10</w:t>
      </w:r>
    </w:p>
    <w:p w:rsidR="001C2712" w:rsidRPr="006E7461" w:rsidRDefault="001C2712" w:rsidP="003818EE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ind w:left="709"/>
        <w:jc w:val="both"/>
        <w:rPr>
          <w:i/>
          <w:szCs w:val="24"/>
        </w:rPr>
      </w:pPr>
    </w:p>
    <w:p w:rsidR="001C2712" w:rsidRPr="006E7461" w:rsidRDefault="001C2712" w:rsidP="003818EE">
      <w:pPr>
        <w:pStyle w:val="Textoindependiente3"/>
        <w:tabs>
          <w:tab w:val="left" w:pos="-720"/>
          <w:tab w:val="left" w:pos="680"/>
          <w:tab w:val="left" w:pos="1021"/>
          <w:tab w:val="left" w:pos="1361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6E7461">
        <w:rPr>
          <w:rFonts w:ascii="Times New Roman" w:hAnsi="Times New Roman"/>
          <w:b/>
          <w:sz w:val="24"/>
          <w:szCs w:val="24"/>
        </w:rPr>
        <w:t xml:space="preserve">13.  Bibliografía obligatoria y/o complementaria </w:t>
      </w:r>
    </w:p>
    <w:p w:rsidR="001C2712" w:rsidRPr="008975F8" w:rsidRDefault="001C2712" w:rsidP="00A37784">
      <w:pPr>
        <w:jc w:val="both"/>
        <w:rPr>
          <w:rFonts w:ascii="Calibri" w:hAnsi="Calibri" w:cs="Calibri"/>
          <w:szCs w:val="24"/>
          <w:lang w:val="fr-FR"/>
        </w:rPr>
      </w:pPr>
      <w:r w:rsidRPr="008975F8">
        <w:rPr>
          <w:rFonts w:ascii="Calibri" w:hAnsi="Calibri" w:cs="Calibri"/>
          <w:szCs w:val="24"/>
          <w:lang w:val="fr-FR"/>
        </w:rPr>
        <w:t>-</w:t>
      </w:r>
      <w:proofErr w:type="spellStart"/>
      <w:r w:rsidRPr="008975F8">
        <w:rPr>
          <w:rFonts w:ascii="Calibri" w:hAnsi="Calibri" w:cs="Calibri"/>
          <w:szCs w:val="24"/>
          <w:lang w:val="fr-FR"/>
        </w:rPr>
        <w:t>Beacco</w:t>
      </w:r>
      <w:proofErr w:type="spellEnd"/>
      <w:r w:rsidRPr="008975F8">
        <w:rPr>
          <w:rFonts w:ascii="Calibri" w:hAnsi="Calibri" w:cs="Calibri"/>
          <w:szCs w:val="24"/>
          <w:lang w:val="fr-FR"/>
        </w:rPr>
        <w:t>, J.-C,</w:t>
      </w:r>
      <w:r>
        <w:rPr>
          <w:rFonts w:ascii="Calibri" w:hAnsi="Calibri" w:cs="Calibri"/>
          <w:szCs w:val="24"/>
          <w:lang w:val="fr-FR"/>
        </w:rPr>
        <w:t xml:space="preserve"> 2007.</w:t>
      </w:r>
      <w:r w:rsidRPr="008975F8">
        <w:rPr>
          <w:rFonts w:ascii="Calibri" w:hAnsi="Calibri" w:cs="Calibri"/>
          <w:szCs w:val="24"/>
          <w:lang w:val="fr-FR"/>
        </w:rPr>
        <w:t xml:space="preserve"> </w:t>
      </w:r>
      <w:r w:rsidRPr="008975F8">
        <w:rPr>
          <w:rFonts w:ascii="Calibri" w:hAnsi="Calibri" w:cs="Calibri"/>
          <w:i/>
          <w:szCs w:val="24"/>
          <w:lang w:val="fr-FR"/>
        </w:rPr>
        <w:t>L’</w:t>
      </w:r>
      <w:r>
        <w:rPr>
          <w:rFonts w:ascii="Calibri" w:hAnsi="Calibri" w:cs="Calibri"/>
          <w:i/>
          <w:szCs w:val="24"/>
          <w:lang w:val="fr-FR"/>
        </w:rPr>
        <w:t xml:space="preserve">approche par </w:t>
      </w:r>
      <w:r w:rsidRPr="008975F8">
        <w:rPr>
          <w:rFonts w:ascii="Calibri" w:hAnsi="Calibri" w:cs="Calibri"/>
          <w:i/>
          <w:szCs w:val="24"/>
          <w:lang w:val="fr-FR"/>
        </w:rPr>
        <w:t>compétences dans l’enseignement des langues</w:t>
      </w:r>
      <w:r>
        <w:rPr>
          <w:rFonts w:ascii="Calibri" w:hAnsi="Calibri" w:cs="Calibri"/>
          <w:szCs w:val="24"/>
          <w:lang w:val="fr-FR"/>
        </w:rPr>
        <w:t>. Paris : Didier.</w:t>
      </w:r>
    </w:p>
    <w:p w:rsidR="001C2712" w:rsidRPr="003D48FF" w:rsidRDefault="001C2712" w:rsidP="00A37784">
      <w:pPr>
        <w:jc w:val="both"/>
        <w:rPr>
          <w:rFonts w:ascii="Calibri" w:hAnsi="Calibri" w:cs="Calibri"/>
          <w:szCs w:val="24"/>
          <w:lang w:val="fr-FR"/>
        </w:rPr>
      </w:pPr>
      <w:r w:rsidRPr="00A37784">
        <w:rPr>
          <w:rFonts w:ascii="Calibri" w:hAnsi="Calibri" w:cs="Calibri"/>
          <w:szCs w:val="24"/>
          <w:lang w:val="fr-FR"/>
        </w:rPr>
        <w:t>-</w:t>
      </w:r>
      <w:proofErr w:type="spellStart"/>
      <w:r w:rsidRPr="00A37784">
        <w:rPr>
          <w:rFonts w:ascii="Calibri" w:hAnsi="Calibri" w:cs="Calibri"/>
          <w:szCs w:val="24"/>
          <w:lang w:val="fr-FR"/>
        </w:rPr>
        <w:t>Bronckart</w:t>
      </w:r>
      <w:proofErr w:type="spellEnd"/>
      <w:r w:rsidRPr="00A37784">
        <w:rPr>
          <w:rFonts w:ascii="Calibri" w:hAnsi="Calibri" w:cs="Calibri"/>
          <w:szCs w:val="24"/>
          <w:lang w:val="fr-FR"/>
        </w:rPr>
        <w:t xml:space="preserve">, J.-P. &amp; </w:t>
      </w:r>
      <w:proofErr w:type="spellStart"/>
      <w:r w:rsidRPr="00A37784">
        <w:rPr>
          <w:rFonts w:ascii="Calibri" w:hAnsi="Calibri" w:cs="Calibri"/>
          <w:szCs w:val="24"/>
          <w:lang w:val="fr-FR"/>
        </w:rPr>
        <w:t>Doltz</w:t>
      </w:r>
      <w:proofErr w:type="spellEnd"/>
      <w:r w:rsidRPr="00A37784">
        <w:rPr>
          <w:rFonts w:ascii="Calibri" w:hAnsi="Calibri" w:cs="Calibri"/>
          <w:szCs w:val="24"/>
          <w:lang w:val="fr-FR"/>
        </w:rPr>
        <w:t>, J. 2000. </w:t>
      </w:r>
      <w:r w:rsidRPr="003D48FF">
        <w:rPr>
          <w:rFonts w:ascii="Calibri" w:hAnsi="Calibri" w:cs="Calibri"/>
          <w:szCs w:val="24"/>
          <w:lang w:val="fr-FR"/>
        </w:rPr>
        <w:t xml:space="preserve">« La notion de compétence : quelle pertinence pour l’étude de l’apprentissage des actions langagières ? », in J. </w:t>
      </w:r>
      <w:proofErr w:type="spellStart"/>
      <w:r w:rsidRPr="003D48FF">
        <w:rPr>
          <w:rFonts w:ascii="Calibri" w:hAnsi="Calibri" w:cs="Calibri"/>
          <w:szCs w:val="24"/>
          <w:lang w:val="fr-FR"/>
        </w:rPr>
        <w:t>Dolz</w:t>
      </w:r>
      <w:proofErr w:type="spellEnd"/>
      <w:r w:rsidRPr="003D48FF">
        <w:rPr>
          <w:rFonts w:ascii="Calibri" w:hAnsi="Calibri" w:cs="Calibri"/>
          <w:szCs w:val="24"/>
          <w:lang w:val="fr-FR"/>
        </w:rPr>
        <w:t xml:space="preserve"> &amp; E. </w:t>
      </w:r>
      <w:proofErr w:type="spellStart"/>
      <w:r w:rsidRPr="003D48FF">
        <w:rPr>
          <w:rFonts w:ascii="Calibri" w:hAnsi="Calibri" w:cs="Calibri"/>
          <w:szCs w:val="24"/>
          <w:lang w:val="fr-FR"/>
        </w:rPr>
        <w:t>Ollagnier</w:t>
      </w:r>
      <w:proofErr w:type="spellEnd"/>
      <w:r w:rsidRPr="003D48FF">
        <w:rPr>
          <w:rFonts w:ascii="Calibri" w:hAnsi="Calibri" w:cs="Calibri"/>
          <w:szCs w:val="24"/>
          <w:lang w:val="fr-FR"/>
        </w:rPr>
        <w:t xml:space="preserve"> (</w:t>
      </w:r>
      <w:proofErr w:type="spellStart"/>
      <w:r w:rsidRPr="003D48FF">
        <w:rPr>
          <w:rFonts w:ascii="Calibri" w:hAnsi="Calibri" w:cs="Calibri"/>
          <w:szCs w:val="24"/>
          <w:lang w:val="fr-FR"/>
        </w:rPr>
        <w:t>dir</w:t>
      </w:r>
      <w:proofErr w:type="spellEnd"/>
      <w:r w:rsidRPr="003D48FF">
        <w:rPr>
          <w:rFonts w:ascii="Calibri" w:hAnsi="Calibri" w:cs="Calibri"/>
          <w:szCs w:val="24"/>
          <w:lang w:val="fr-FR"/>
        </w:rPr>
        <w:t xml:space="preserve">.), </w:t>
      </w:r>
      <w:r w:rsidRPr="003D48FF">
        <w:rPr>
          <w:rFonts w:ascii="Calibri" w:hAnsi="Calibri" w:cs="Calibri"/>
          <w:i/>
          <w:szCs w:val="24"/>
          <w:lang w:val="fr-FR"/>
        </w:rPr>
        <w:t>L’énigme de la compétence en éducation</w:t>
      </w:r>
      <w:r w:rsidRPr="003D48FF">
        <w:rPr>
          <w:rFonts w:ascii="Calibri" w:hAnsi="Calibri" w:cs="Calibri"/>
          <w:szCs w:val="24"/>
          <w:lang w:val="fr-FR"/>
        </w:rPr>
        <w:t>, Bruxelles : De Boeck, p. 27-44</w:t>
      </w:r>
    </w:p>
    <w:p w:rsidR="001C2712" w:rsidRPr="0084017F" w:rsidRDefault="001C2712" w:rsidP="00A37784">
      <w:pPr>
        <w:pStyle w:val="Sangradetextonormal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84017F">
        <w:rPr>
          <w:rFonts w:ascii="Calibri" w:hAnsi="Calibri" w:cs="Calibri"/>
          <w:sz w:val="24"/>
          <w:szCs w:val="24"/>
        </w:rPr>
        <w:t xml:space="preserve">-Díaz Barriga, A. 2006. “El enfoque de competencias en la educación. ¿Una alternativa o un disfraz de cambio?”. </w:t>
      </w:r>
      <w:r w:rsidRPr="0084017F">
        <w:rPr>
          <w:rFonts w:ascii="Calibri" w:hAnsi="Calibri" w:cs="Calibri"/>
          <w:i/>
          <w:sz w:val="24"/>
          <w:szCs w:val="24"/>
        </w:rPr>
        <w:t>Perfiles educativos</w:t>
      </w:r>
      <w:r w:rsidRPr="0084017F">
        <w:rPr>
          <w:rFonts w:ascii="Calibri" w:hAnsi="Calibri" w:cs="Calibri"/>
          <w:sz w:val="24"/>
          <w:szCs w:val="24"/>
        </w:rPr>
        <w:t xml:space="preserve"> vol. XXVIII, núm. 111, pp. 7-36</w:t>
      </w:r>
    </w:p>
    <w:p w:rsidR="001C2712" w:rsidRPr="00A37784" w:rsidRDefault="00CC4B2B" w:rsidP="00A37784">
      <w:pPr>
        <w:pStyle w:val="Sangradetextonormal"/>
        <w:ind w:left="0" w:firstLine="0"/>
        <w:jc w:val="both"/>
        <w:rPr>
          <w:rFonts w:ascii="Calibri" w:hAnsi="Calibri" w:cs="Calibri"/>
          <w:sz w:val="24"/>
          <w:szCs w:val="24"/>
        </w:rPr>
      </w:pPr>
      <w:hyperlink r:id="rId8" w:history="1">
        <w:r w:rsidR="001C2712" w:rsidRPr="00A37784">
          <w:rPr>
            <w:rStyle w:val="Hipervnculo"/>
            <w:rFonts w:ascii="Calibri" w:hAnsi="Calibri" w:cs="Calibri"/>
            <w:sz w:val="24"/>
            <w:szCs w:val="24"/>
          </w:rPr>
          <w:t>http://www.scielo.org.mx/pdf/peredu/v28n111/n111a2.pdf</w:t>
        </w:r>
      </w:hyperlink>
    </w:p>
    <w:p w:rsidR="001C2712" w:rsidRPr="00A37784" w:rsidRDefault="001C2712" w:rsidP="00A37784">
      <w:pPr>
        <w:rPr>
          <w:lang w:val="en-US"/>
        </w:rPr>
      </w:pPr>
      <w:r w:rsidRPr="00A37784">
        <w:rPr>
          <w:lang w:val="en-US"/>
        </w:rPr>
        <w:t xml:space="preserve">-W. I. Griffith, W. </w:t>
      </w:r>
      <w:smartTag w:uri="urn:schemas-microsoft-com:office:smarttags" w:element="place">
        <w:r w:rsidRPr="00A37784">
          <w:rPr>
            <w:lang w:val="en-US"/>
          </w:rPr>
          <w:t>I.</w:t>
        </w:r>
      </w:smartTag>
      <w:r w:rsidRPr="00A37784">
        <w:rPr>
          <w:lang w:val="en-US"/>
        </w:rPr>
        <w:t xml:space="preserve"> &amp; </w:t>
      </w:r>
      <w:proofErr w:type="spellStart"/>
      <w:r w:rsidRPr="00A37784">
        <w:rPr>
          <w:lang w:val="en-US"/>
        </w:rPr>
        <w:t>Hye-Yeon</w:t>
      </w:r>
      <w:proofErr w:type="spellEnd"/>
      <w:r w:rsidRPr="00A37784">
        <w:rPr>
          <w:lang w:val="en-US"/>
        </w:rPr>
        <w:t xml:space="preserve">, L. 2014 Introduction to Competency-Based Language Teaching. MEXTESOL Journal, Vol. 38, No. 2, Special issue: Competency-Based Education in </w:t>
      </w:r>
      <w:smartTag w:uri="urn:schemas-microsoft-com:office:smarttags" w:element="country-region">
        <w:smartTag w:uri="urn:schemas-microsoft-com:office:smarttags" w:element="place">
          <w:r w:rsidRPr="00A37784">
            <w:rPr>
              <w:lang w:val="en-US"/>
            </w:rPr>
            <w:t>Mexico</w:t>
          </w:r>
        </w:smartTag>
      </w:smartTag>
      <w:r w:rsidRPr="00A37784">
        <w:rPr>
          <w:lang w:val="en-US"/>
        </w:rPr>
        <w:t xml:space="preserve">. Published: August, 2014. ISSN: 2395-9908. </w:t>
      </w:r>
      <w:hyperlink r:id="rId9" w:tgtFrame="_blank" w:history="1">
        <w:r w:rsidRPr="00A37784">
          <w:rPr>
            <w:rStyle w:val="Hipervnculo"/>
            <w:lang w:val="en-US"/>
          </w:rPr>
          <w:t>http://mextesol.net/journal/index.php?page=journal&amp;id_article=519</w:t>
        </w:r>
      </w:hyperlink>
    </w:p>
    <w:p w:rsidR="001C2712" w:rsidRDefault="001C2712" w:rsidP="00A37784">
      <w:pPr>
        <w:jc w:val="both"/>
        <w:rPr>
          <w:lang w:val="fr-FR"/>
        </w:rPr>
      </w:pPr>
      <w:r w:rsidRPr="00A37784">
        <w:rPr>
          <w:lang w:val="fr-FR"/>
        </w:rPr>
        <w:t>-</w:t>
      </w:r>
      <w:proofErr w:type="spellStart"/>
      <w:r w:rsidRPr="00A37784">
        <w:rPr>
          <w:lang w:val="fr-FR"/>
        </w:rPr>
        <w:t>Hymes</w:t>
      </w:r>
      <w:proofErr w:type="spellEnd"/>
      <w:r w:rsidRPr="00A37784">
        <w:rPr>
          <w:lang w:val="fr-FR"/>
        </w:rPr>
        <w:t xml:space="preserve">, D. 1972. </w:t>
      </w:r>
      <w:r w:rsidRPr="001B1189">
        <w:rPr>
          <w:i/>
          <w:lang w:val="fr-FR"/>
        </w:rPr>
        <w:t xml:space="preserve">On Communicative </w:t>
      </w:r>
      <w:proofErr w:type="spellStart"/>
      <w:r w:rsidRPr="001B1189">
        <w:rPr>
          <w:i/>
          <w:lang w:val="fr-FR"/>
        </w:rPr>
        <w:t>Competence</w:t>
      </w:r>
      <w:proofErr w:type="spellEnd"/>
      <w:r w:rsidRPr="00A37784">
        <w:rPr>
          <w:lang w:val="fr-FR"/>
        </w:rPr>
        <w:t xml:space="preserve">. </w:t>
      </w:r>
      <w:r w:rsidRPr="00A37784">
        <w:rPr>
          <w:rFonts w:ascii="Verdana" w:hAnsi="Verdana"/>
          <w:color w:val="000000"/>
          <w:sz w:val="20"/>
          <w:shd w:val="clear" w:color="auto" w:fill="FFFFFF"/>
          <w:lang w:val="fr-FR"/>
        </w:rPr>
        <w:t xml:space="preserve">trad. France </w:t>
      </w:r>
      <w:proofErr w:type="spellStart"/>
      <w:r w:rsidRPr="00A37784">
        <w:rPr>
          <w:rFonts w:ascii="Verdana" w:hAnsi="Verdana"/>
          <w:color w:val="000000"/>
          <w:sz w:val="20"/>
          <w:shd w:val="clear" w:color="auto" w:fill="FFFFFF"/>
          <w:lang w:val="fr-FR"/>
        </w:rPr>
        <w:t>Mugler</w:t>
      </w:r>
      <w:proofErr w:type="spellEnd"/>
      <w:r w:rsidRPr="00A37784">
        <w:rPr>
          <w:rFonts w:ascii="Verdana" w:hAnsi="Verdana"/>
          <w:color w:val="000000"/>
          <w:sz w:val="20"/>
          <w:shd w:val="clear" w:color="auto" w:fill="FFFFFF"/>
          <w:lang w:val="fr-FR"/>
        </w:rPr>
        <w:t xml:space="preserve">, Paris, Hatier/Didier, 1991 </w:t>
      </w:r>
      <w:r w:rsidRPr="00A37784">
        <w:rPr>
          <w:rFonts w:ascii="Verdana" w:hAnsi="Verdana"/>
          <w:i/>
          <w:iCs/>
          <w:color w:val="000000"/>
          <w:sz w:val="20"/>
          <w:shd w:val="clear" w:color="auto" w:fill="FFFFFF"/>
          <w:lang w:val="fr-FR"/>
        </w:rPr>
        <w:t>Vers la compétence de communication</w:t>
      </w:r>
      <w:r w:rsidRPr="00A37784">
        <w:rPr>
          <w:rFonts w:ascii="Verdana" w:hAnsi="Verdana"/>
          <w:color w:val="000000"/>
          <w:sz w:val="20"/>
          <w:shd w:val="clear" w:color="auto" w:fill="FFFFFF"/>
          <w:lang w:val="fr-FR"/>
        </w:rPr>
        <w:t>.</w:t>
      </w:r>
      <w:r w:rsidRPr="00A37784">
        <w:rPr>
          <w:lang w:val="fr-FR"/>
        </w:rPr>
        <w:t xml:space="preserve"> </w:t>
      </w:r>
      <w:hyperlink r:id="rId10" w:history="1">
        <w:r w:rsidRPr="00233EDC">
          <w:rPr>
            <w:rStyle w:val="Hipervnculo"/>
            <w:lang w:val="fr-FR"/>
          </w:rPr>
          <w:t>https://fdocuments.in/document/dell-hymes-communicative-competence.html</w:t>
        </w:r>
      </w:hyperlink>
    </w:p>
    <w:p w:rsidR="001C2712" w:rsidRPr="00A37784" w:rsidRDefault="001C2712" w:rsidP="00A37784">
      <w:pPr>
        <w:jc w:val="both"/>
        <w:rPr>
          <w:rFonts w:ascii="Calibri" w:hAnsi="Calibri" w:cs="Calibri"/>
          <w:szCs w:val="24"/>
          <w:lang w:val="fr-FR"/>
        </w:rPr>
      </w:pPr>
      <w:r w:rsidRPr="0089325E">
        <w:rPr>
          <w:rFonts w:ascii="Calibri" w:hAnsi="Calibri" w:cs="Calibri"/>
          <w:szCs w:val="24"/>
          <w:lang w:val="fr-FR"/>
        </w:rPr>
        <w:t xml:space="preserve">-Morin, E. 2005. </w:t>
      </w:r>
      <w:r w:rsidRPr="00A37784">
        <w:rPr>
          <w:rFonts w:ascii="Calibri" w:hAnsi="Calibri" w:cs="Calibri"/>
          <w:i/>
          <w:szCs w:val="24"/>
        </w:rPr>
        <w:t>Introducción al pensamiento complejo</w:t>
      </w:r>
      <w:r w:rsidRPr="00A37784">
        <w:rPr>
          <w:rFonts w:ascii="Calibri" w:hAnsi="Calibri" w:cs="Calibri"/>
          <w:szCs w:val="24"/>
        </w:rPr>
        <w:t xml:space="preserve">. </w:t>
      </w:r>
      <w:r w:rsidRPr="00A37784">
        <w:rPr>
          <w:rFonts w:ascii="Calibri" w:hAnsi="Calibri" w:cs="Calibri"/>
          <w:szCs w:val="24"/>
          <w:lang w:val="fr-FR"/>
        </w:rPr>
        <w:t xml:space="preserve">Barcelona, </w:t>
      </w:r>
      <w:proofErr w:type="spellStart"/>
      <w:r w:rsidRPr="00A37784">
        <w:rPr>
          <w:rFonts w:ascii="Calibri" w:hAnsi="Calibri" w:cs="Calibri"/>
          <w:szCs w:val="24"/>
          <w:lang w:val="fr-FR"/>
        </w:rPr>
        <w:t>Gedisa</w:t>
      </w:r>
      <w:proofErr w:type="spellEnd"/>
      <w:r w:rsidRPr="00A37784">
        <w:rPr>
          <w:rFonts w:ascii="Calibri" w:hAnsi="Calibri" w:cs="Calibri"/>
          <w:szCs w:val="24"/>
          <w:lang w:val="fr-FR"/>
        </w:rPr>
        <w:t>.</w:t>
      </w:r>
    </w:p>
    <w:p w:rsidR="001C2712" w:rsidRDefault="001C2712" w:rsidP="00A377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  <w:lang w:val="fr-FR"/>
        </w:rPr>
      </w:pPr>
      <w:r w:rsidRPr="00A37784">
        <w:rPr>
          <w:rFonts w:ascii="Calibri" w:hAnsi="Calibri" w:cs="Calibri"/>
          <w:color w:val="000000"/>
          <w:szCs w:val="24"/>
          <w:lang w:val="fr-FR"/>
        </w:rPr>
        <w:t>-Perrenoud Ph. 2000. « L’approche par compétence : une réponse à l’échec scolaire »,</w:t>
      </w:r>
      <w:r>
        <w:rPr>
          <w:rFonts w:ascii="Calibri" w:hAnsi="Calibri" w:cs="Calibri"/>
          <w:color w:val="000000"/>
          <w:szCs w:val="24"/>
          <w:lang w:val="fr-FR"/>
        </w:rPr>
        <w:t xml:space="preserve"> </w:t>
      </w:r>
      <w:hyperlink r:id="rId11" w:history="1">
        <w:r w:rsidRPr="00233EDC">
          <w:rPr>
            <w:rStyle w:val="Hipervnculo"/>
            <w:rFonts w:ascii="Calibri" w:hAnsi="Calibri" w:cs="Calibri"/>
            <w:szCs w:val="24"/>
            <w:lang w:val="fr-FR"/>
          </w:rPr>
          <w:t>http://www.unige.ch/fapse/SSE/teachers/perrenoud/php_main/php_1996/1996_25.html</w:t>
        </w:r>
      </w:hyperlink>
    </w:p>
    <w:p w:rsidR="001C2712" w:rsidRPr="00A37784" w:rsidRDefault="001C2712" w:rsidP="00A377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  <w:lang w:val="en-US"/>
        </w:rPr>
      </w:pPr>
      <w:r w:rsidRPr="00A37784">
        <w:rPr>
          <w:lang w:val="en-US"/>
        </w:rPr>
        <w:t xml:space="preserve">-Richards, J., &amp; Rodgers, T. 2014. </w:t>
      </w:r>
      <w:r w:rsidRPr="00A37784">
        <w:rPr>
          <w:i/>
          <w:lang w:val="en-US"/>
        </w:rPr>
        <w:t>Approaches and Methods in Language Teaching.</w:t>
      </w:r>
      <w:r w:rsidRPr="00A37784">
        <w:rPr>
          <w:lang w:val="en-US"/>
        </w:rPr>
        <w:t xml:space="preserve"> 3era </w:t>
      </w:r>
      <w:proofErr w:type="spellStart"/>
      <w:r w:rsidRPr="00A37784">
        <w:rPr>
          <w:lang w:val="en-US"/>
        </w:rPr>
        <w:t>edición</w:t>
      </w:r>
      <w:proofErr w:type="spellEnd"/>
      <w:r w:rsidRPr="00A37784">
        <w:rPr>
          <w:lang w:val="en-US"/>
        </w:rPr>
        <w:t xml:space="preserve">. </w:t>
      </w:r>
      <w:smartTag w:uri="urn:schemas-microsoft-com:office:smarttags" w:element="City">
        <w:r w:rsidRPr="00A37784">
          <w:rPr>
            <w:lang w:val="en-US"/>
          </w:rPr>
          <w:t>New York</w:t>
        </w:r>
      </w:smartTag>
      <w:r w:rsidRPr="00A37784">
        <w:rPr>
          <w:lang w:val="en-US"/>
        </w:rPr>
        <w:t xml:space="preserve">, </w:t>
      </w:r>
      <w:smartTag w:uri="urn:schemas-microsoft-com:office:smarttags" w:element="State">
        <w:r w:rsidRPr="00A37784">
          <w:rPr>
            <w:lang w:val="en-US"/>
          </w:rPr>
          <w:t>NY</w:t>
        </w:r>
      </w:smartTag>
      <w:r w:rsidRPr="00A37784">
        <w:rPr>
          <w:lang w:val="en-US"/>
        </w:rPr>
        <w:t xml:space="preserve">: </w:t>
      </w:r>
      <w:smartTag w:uri="urn:schemas-microsoft-com:office:smarttags" w:element="PlaceName">
        <w:smartTag w:uri="urn:schemas-microsoft-com:office:smarttags" w:element="place">
          <w:r w:rsidRPr="00A37784">
            <w:rPr>
              <w:lang w:val="en-US"/>
            </w:rPr>
            <w:t>Cambridge</w:t>
          </w:r>
        </w:smartTag>
        <w:r w:rsidRPr="00A37784">
          <w:rPr>
            <w:lang w:val="en-US"/>
          </w:rPr>
          <w:t xml:space="preserve"> </w:t>
        </w:r>
        <w:smartTag w:uri="urn:schemas-microsoft-com:office:smarttags" w:element="PlaceType">
          <w:r w:rsidRPr="00A37784">
            <w:rPr>
              <w:lang w:val="en-US"/>
            </w:rPr>
            <w:t>University</w:t>
          </w:r>
        </w:smartTag>
      </w:smartTag>
      <w:r w:rsidRPr="00A37784">
        <w:rPr>
          <w:lang w:val="en-US"/>
        </w:rPr>
        <w:t xml:space="preserve"> Press. Chapter II.</w:t>
      </w:r>
    </w:p>
    <w:p w:rsidR="001C2712" w:rsidRPr="00A37784" w:rsidRDefault="001C2712" w:rsidP="00A37784">
      <w:pPr>
        <w:autoSpaceDE w:val="0"/>
        <w:autoSpaceDN w:val="0"/>
        <w:adjustRightInd w:val="0"/>
        <w:jc w:val="both"/>
        <w:rPr>
          <w:rFonts w:ascii="Calibri" w:hAnsi="Calibri" w:cs="Calibri"/>
          <w:lang w:val="pt-BR"/>
        </w:rPr>
      </w:pPr>
      <w:r w:rsidRPr="00A37784">
        <w:rPr>
          <w:rFonts w:ascii="Calibri" w:hAnsi="Calibri" w:cs="Calibri"/>
          <w:color w:val="000000"/>
          <w:szCs w:val="24"/>
        </w:rPr>
        <w:t xml:space="preserve">-Riesco </w:t>
      </w:r>
      <w:r w:rsidRPr="00A37784">
        <w:rPr>
          <w:rFonts w:ascii="Calibri" w:hAnsi="Calibri" w:cs="Calibri"/>
        </w:rPr>
        <w:t>González</w:t>
      </w:r>
      <w:r w:rsidRPr="00A37784">
        <w:rPr>
          <w:rFonts w:ascii="Calibri" w:hAnsi="Calibri" w:cs="Calibri"/>
          <w:color w:val="000000"/>
          <w:szCs w:val="24"/>
        </w:rPr>
        <w:t>, M. 2008. “</w:t>
      </w:r>
      <w:r w:rsidRPr="00A37784">
        <w:rPr>
          <w:rFonts w:ascii="Calibri" w:hAnsi="Calibri" w:cs="Calibri"/>
        </w:rPr>
        <w:t xml:space="preserve">El enfoque por competencias en el EEES y sus implicaciones en la enseñanza y el aprendizaje”. </w:t>
      </w:r>
      <w:r w:rsidRPr="001B1189">
        <w:rPr>
          <w:rFonts w:ascii="Calibri" w:hAnsi="Calibri" w:cs="Calibri"/>
          <w:i/>
        </w:rPr>
        <w:t>Tendencias</w:t>
      </w:r>
      <w:r w:rsidRPr="00A37784">
        <w:rPr>
          <w:rFonts w:ascii="Calibri" w:hAnsi="Calibri" w:cs="Calibri"/>
          <w:i/>
          <w:lang w:val="pt-BR"/>
        </w:rPr>
        <w:t xml:space="preserve"> Pedagógicas</w:t>
      </w:r>
      <w:r w:rsidRPr="00A37784">
        <w:rPr>
          <w:rFonts w:ascii="Calibri" w:hAnsi="Calibri" w:cs="Calibri"/>
          <w:lang w:val="pt-BR"/>
        </w:rPr>
        <w:t xml:space="preserve"> 13, 2008.pp.79- 105.</w:t>
      </w:r>
    </w:p>
    <w:p w:rsidR="001C2712" w:rsidRPr="00A37784" w:rsidRDefault="001C2712" w:rsidP="003818EE">
      <w:pPr>
        <w:pStyle w:val="Textoindependiente3"/>
        <w:tabs>
          <w:tab w:val="left" w:pos="-720"/>
          <w:tab w:val="left" w:pos="680"/>
          <w:tab w:val="left" w:pos="1021"/>
          <w:tab w:val="left" w:pos="1361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1C2712" w:rsidRDefault="001C2712" w:rsidP="00F672BA">
      <w:pPr>
        <w:numPr>
          <w:ilvl w:val="0"/>
          <w:numId w:val="3"/>
        </w:numPr>
        <w:spacing w:line="360" w:lineRule="auto"/>
        <w:jc w:val="both"/>
        <w:rPr>
          <w:b/>
          <w:szCs w:val="24"/>
        </w:rPr>
      </w:pPr>
      <w:r w:rsidRPr="00A37784">
        <w:rPr>
          <w:b/>
          <w:szCs w:val="24"/>
        </w:rPr>
        <w:t>Observaciones</w:t>
      </w:r>
      <w:r w:rsidRPr="006E7461">
        <w:rPr>
          <w:b/>
          <w:szCs w:val="24"/>
        </w:rPr>
        <w:t xml:space="preserve"> </w:t>
      </w:r>
    </w:p>
    <w:p w:rsidR="001C2712" w:rsidRDefault="001C2712">
      <w:r>
        <w:t xml:space="preserve">Antes de comenzar el curso se proveerá un cuadernillo digital con todos los TP y actividades que se efectuarán durante el curso. </w:t>
      </w:r>
    </w:p>
    <w:p w:rsidR="001C2712" w:rsidRDefault="001C2712"/>
    <w:p w:rsidR="001C2712" w:rsidRDefault="001C2712">
      <w:r>
        <w:t>Las actividades del cuadernillo y los textos introductorios cuentan con una bibliografía específica.</w:t>
      </w:r>
    </w:p>
    <w:sectPr w:rsidR="001C2712" w:rsidSect="00A56E5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2B" w:rsidRDefault="00CC4B2B" w:rsidP="003818EE">
      <w:r>
        <w:separator/>
      </w:r>
    </w:p>
  </w:endnote>
  <w:endnote w:type="continuationSeparator" w:id="0">
    <w:p w:rsidR="00CC4B2B" w:rsidRDefault="00CC4B2B" w:rsidP="0038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2B" w:rsidRDefault="00CC4B2B" w:rsidP="003818EE">
      <w:r>
        <w:separator/>
      </w:r>
    </w:p>
  </w:footnote>
  <w:footnote w:type="continuationSeparator" w:id="0">
    <w:p w:rsidR="00CC4B2B" w:rsidRDefault="00CC4B2B" w:rsidP="00381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12" w:rsidRDefault="001E398A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334000" cy="942975"/>
          <wp:effectExtent l="0" t="0" r="0" b="9525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FD6"/>
    <w:multiLevelType w:val="hybridMultilevel"/>
    <w:tmpl w:val="F41EC3C6"/>
    <w:lvl w:ilvl="0" w:tplc="0C0A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B4018D"/>
    <w:multiLevelType w:val="hybridMultilevel"/>
    <w:tmpl w:val="68924368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324013"/>
    <w:multiLevelType w:val="hybridMultilevel"/>
    <w:tmpl w:val="B7826B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977864"/>
    <w:multiLevelType w:val="hybridMultilevel"/>
    <w:tmpl w:val="B54215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26416"/>
    <w:multiLevelType w:val="multilevel"/>
    <w:tmpl w:val="B65EE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7EF144C4"/>
    <w:multiLevelType w:val="multilevel"/>
    <w:tmpl w:val="FF00696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EE"/>
    <w:rsid w:val="000731B5"/>
    <w:rsid w:val="00074D6E"/>
    <w:rsid w:val="001B1189"/>
    <w:rsid w:val="001C2712"/>
    <w:rsid w:val="001E398A"/>
    <w:rsid w:val="00233EDC"/>
    <w:rsid w:val="00251979"/>
    <w:rsid w:val="002817AF"/>
    <w:rsid w:val="002B0F92"/>
    <w:rsid w:val="00302516"/>
    <w:rsid w:val="003818EE"/>
    <w:rsid w:val="0038396B"/>
    <w:rsid w:val="003A1E5D"/>
    <w:rsid w:val="003B0D33"/>
    <w:rsid w:val="003D48FF"/>
    <w:rsid w:val="00406F3C"/>
    <w:rsid w:val="00412F3C"/>
    <w:rsid w:val="004A7E59"/>
    <w:rsid w:val="00557651"/>
    <w:rsid w:val="005D3FC6"/>
    <w:rsid w:val="006834E4"/>
    <w:rsid w:val="006E7461"/>
    <w:rsid w:val="00714796"/>
    <w:rsid w:val="0084017F"/>
    <w:rsid w:val="0089325E"/>
    <w:rsid w:val="008975F8"/>
    <w:rsid w:val="008F77E8"/>
    <w:rsid w:val="00983425"/>
    <w:rsid w:val="00A37784"/>
    <w:rsid w:val="00A551B1"/>
    <w:rsid w:val="00A56E5D"/>
    <w:rsid w:val="00AF210E"/>
    <w:rsid w:val="00B26E6F"/>
    <w:rsid w:val="00B6134F"/>
    <w:rsid w:val="00B90898"/>
    <w:rsid w:val="00BD0B6C"/>
    <w:rsid w:val="00C3000E"/>
    <w:rsid w:val="00C43CBE"/>
    <w:rsid w:val="00C45B0C"/>
    <w:rsid w:val="00C64667"/>
    <w:rsid w:val="00C85643"/>
    <w:rsid w:val="00CB50E8"/>
    <w:rsid w:val="00CC4B2B"/>
    <w:rsid w:val="00CC5B03"/>
    <w:rsid w:val="00DD1F99"/>
    <w:rsid w:val="00E569E0"/>
    <w:rsid w:val="00E63B2B"/>
    <w:rsid w:val="00EA741D"/>
    <w:rsid w:val="00EE4072"/>
    <w:rsid w:val="00F274D1"/>
    <w:rsid w:val="00F54869"/>
    <w:rsid w:val="00F672BA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EE"/>
    <w:rPr>
      <w:rFonts w:ascii="Times New Roman" w:eastAsia="Times New Roman" w:hAnsi="Times New Roman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3818EE"/>
    <w:pPr>
      <w:keepNext/>
      <w:tabs>
        <w:tab w:val="left" w:pos="680"/>
        <w:tab w:val="left" w:pos="1021"/>
        <w:tab w:val="left" w:pos="1361"/>
        <w:tab w:val="center" w:pos="4654"/>
      </w:tabs>
      <w:jc w:val="center"/>
      <w:outlineLvl w:val="2"/>
    </w:pPr>
    <w:rPr>
      <w:b/>
      <w:outline/>
      <w:color w:val="000000"/>
      <w:spacing w:val="30"/>
      <w:sz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3818EE"/>
    <w:rPr>
      <w:rFonts w:ascii="Times New Roman" w:hAnsi="Times New Roman" w:cs="Times New Roman"/>
      <w:b/>
      <w:outline/>
      <w:color w:val="000000"/>
      <w:spacing w:val="30"/>
      <w:sz w:val="20"/>
      <w:szCs w:val="20"/>
      <w:lang w:val="es-ES_tradnl" w:eastAsia="es-E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Sangradetextonormal">
    <w:name w:val="Body Text Indent"/>
    <w:basedOn w:val="Normal"/>
    <w:link w:val="SangradetextonormalCar"/>
    <w:uiPriority w:val="99"/>
    <w:rsid w:val="003818EE"/>
    <w:pPr>
      <w:ind w:left="1701" w:hanging="567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818EE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3818EE"/>
    <w:pPr>
      <w:jc w:val="both"/>
    </w:pPr>
    <w:rPr>
      <w:rFonts w:ascii="Courier" w:hAnsi="Courier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818EE"/>
    <w:rPr>
      <w:rFonts w:ascii="Courier" w:hAnsi="Courier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3818EE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818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818EE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818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818EE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818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818EE"/>
    <w:rPr>
      <w:rFonts w:ascii="Times New Roman" w:hAnsi="Times New Roman" w:cs="Times New Roman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983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262F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EE"/>
    <w:rPr>
      <w:rFonts w:ascii="Times New Roman" w:eastAsia="Times New Roman" w:hAnsi="Times New Roman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3818EE"/>
    <w:pPr>
      <w:keepNext/>
      <w:tabs>
        <w:tab w:val="left" w:pos="680"/>
        <w:tab w:val="left" w:pos="1021"/>
        <w:tab w:val="left" w:pos="1361"/>
        <w:tab w:val="center" w:pos="4654"/>
      </w:tabs>
      <w:jc w:val="center"/>
      <w:outlineLvl w:val="2"/>
    </w:pPr>
    <w:rPr>
      <w:b/>
      <w:outline/>
      <w:color w:val="000000"/>
      <w:spacing w:val="30"/>
      <w:sz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3818EE"/>
    <w:rPr>
      <w:rFonts w:ascii="Times New Roman" w:hAnsi="Times New Roman" w:cs="Times New Roman"/>
      <w:b/>
      <w:outline/>
      <w:color w:val="000000"/>
      <w:spacing w:val="30"/>
      <w:sz w:val="20"/>
      <w:szCs w:val="20"/>
      <w:lang w:val="es-ES_tradnl" w:eastAsia="es-E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Sangradetextonormal">
    <w:name w:val="Body Text Indent"/>
    <w:basedOn w:val="Normal"/>
    <w:link w:val="SangradetextonormalCar"/>
    <w:uiPriority w:val="99"/>
    <w:rsid w:val="003818EE"/>
    <w:pPr>
      <w:ind w:left="1701" w:hanging="567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818EE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3818EE"/>
    <w:pPr>
      <w:jc w:val="both"/>
    </w:pPr>
    <w:rPr>
      <w:rFonts w:ascii="Courier" w:hAnsi="Courier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818EE"/>
    <w:rPr>
      <w:rFonts w:ascii="Courier" w:hAnsi="Courier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3818EE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818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818EE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818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818EE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818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818EE"/>
    <w:rPr>
      <w:rFonts w:ascii="Times New Roman" w:hAnsi="Times New Roman" w:cs="Times New Roman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983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262F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pdf/peredu/v28n111/n111a2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ge.ch/fapse/SSE/teachers/perrenoud/php_main/php_1996/1996_2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documents.in/document/dell-hymes-communicative-competen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xtesol.net/journal/index.php?page=journal&amp;id_article=51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POSGRADO</vt:lpstr>
    </vt:vector>
  </TitlesOfParts>
  <Company>GP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POSGRADO</dc:title>
  <dc:creator>SEPINE-1</dc:creator>
  <cp:lastModifiedBy>Usuario de Windows</cp:lastModifiedBy>
  <cp:revision>3</cp:revision>
  <dcterms:created xsi:type="dcterms:W3CDTF">2022-02-25T11:32:00Z</dcterms:created>
  <dcterms:modified xsi:type="dcterms:W3CDTF">2022-03-04T13:29:00Z</dcterms:modified>
</cp:coreProperties>
</file>