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VIDELA, Analia Nora. Lic. En Psicología -Esp. Docencia Universitaria.</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Departamento de Filosofía y Ciencias de la Educación – FFHA – UNSJ.</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en el que desea participar: </w:t>
      </w:r>
    </w:p>
    <w:p w:rsidR="00000000" w:rsidDel="00000000" w:rsidP="00000000" w:rsidRDefault="00000000" w:rsidRPr="00000000" w14:paraId="00000008">
      <w:pPr>
        <w:spacing w:line="360" w:lineRule="auto"/>
        <w:ind w:left="720"/>
        <w:jc w:val="both"/>
        <w:rPr/>
      </w:pPr>
      <w:r w:rsidDel="00000000" w:rsidR="00000000" w:rsidRPr="00000000">
        <w:rPr>
          <w:rtl w:val="0"/>
        </w:rPr>
        <w:t xml:space="preserve">- Panel Practicas y producciones en contexto - Conversatorio Practicas y producciones en contexto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A">
      <w:pPr>
        <w:spacing w:line="360" w:lineRule="auto"/>
        <w:jc w:val="both"/>
        <w:rPr/>
      </w:pPr>
      <w:r w:rsidDel="00000000" w:rsidR="00000000" w:rsidRPr="00000000">
        <w:rPr>
          <w:rtl w:val="0"/>
        </w:rPr>
        <w:t xml:space="preserve">El caso que investigamos se refiere a la Licenciatura en Ciencias de la Educación, carrera que se cursa paralelamente con el Profesorado en Ciencias de la Educación, en la FFHA- UNSJ. </w:t>
      </w:r>
      <w:r w:rsidDel="00000000" w:rsidR="00000000" w:rsidRPr="00000000">
        <w:rPr>
          <w:b w:val="1"/>
          <w:i w:val="1"/>
          <w:color w:val="000000"/>
          <w:rtl w:val="0"/>
        </w:rPr>
        <w:t xml:space="preserve">Recorridos académicos y discontinuidades. Propuesta de indagación de un analizador institucional</w:t>
      </w:r>
      <w:r w:rsidDel="00000000" w:rsidR="00000000" w:rsidRPr="00000000">
        <w:rPr>
          <w:rtl w:val="0"/>
        </w:rPr>
        <w:t xml:space="preserve">, tiene como propósito intercambiar los avances realizados en el proyecto de tesis final para la titulación en la Maestría en Intervención e Investigación Psicosocial- UNC.</w:t>
      </w:r>
      <w:r w:rsidDel="00000000" w:rsidR="00000000" w:rsidRPr="00000000">
        <w:rPr>
          <w:b w:val="1"/>
          <w:i w:val="1"/>
          <w:color w:val="000000"/>
          <w:rtl w:val="0"/>
        </w:rPr>
        <w:t xml:space="preserve"> </w:t>
      </w:r>
      <w:r w:rsidDel="00000000" w:rsidR="00000000" w:rsidRPr="00000000">
        <w:rPr>
          <w:rtl w:val="0"/>
        </w:rPr>
        <w:t xml:space="preserve">Dentro del trayecto de la licenciatura, identificamos un malestar generado por la desarticulación de la institución con las demandas estudiantiles. Analizamos los sentidos de los recorridos académicos discontinuos para las titulaciones en </w:t>
      </w:r>
      <w:r w:rsidDel="00000000" w:rsidR="00000000" w:rsidRPr="00000000">
        <w:rPr>
          <w:color w:val="000000"/>
          <w:rtl w:val="0"/>
        </w:rPr>
        <w:t xml:space="preserve">Licenciatura y Profesorado en </w:t>
      </w:r>
      <w:r w:rsidDel="00000000" w:rsidR="00000000" w:rsidRPr="00000000">
        <w:rPr>
          <w:rtl w:val="0"/>
        </w:rPr>
        <w:t xml:space="preserve">Ciencias de la Educación, de parte de los actores institucionales, y a su vez, tratamos de reconocer los sentidos presentes en las biografías estudiantiles y en los recorridos académicos para el logro de la titulación de la licenciatura en ciencias de la educación. Se trata de un estudio exploratorio – descriptivo con un abordaje metodológico cualitativo. Las estrategias son entrevistas a informantes clave y estudio documental. El análisis contempla un estudio de caso desde dos dimensiones: a- institucional- Departamento de Ciencias de la Educación; y b- los estudiantes y graduados/as de las carreras analizadas.</w:t>
      </w:r>
    </w:p>
    <w:p w:rsidR="00000000" w:rsidDel="00000000" w:rsidP="00000000" w:rsidRDefault="00000000" w:rsidRPr="00000000" w14:paraId="0000000B">
      <w:pPr>
        <w:rPr/>
      </w:pPr>
      <w:r w:rsidDel="00000000" w:rsidR="00000000" w:rsidRPr="00000000">
        <w:rPr>
          <w:rtl w:val="0"/>
        </w:rPr>
      </w:r>
    </w:p>
    <w:sectPr>
      <w:headerReference r:id="rId6" w:type="default"/>
      <w:pgSz w:h="16838" w:w="11906"/>
      <w:pgMar w:bottom="1417" w:top="1417" w:left="1701" w:right="1701" w:header="56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-198119</wp:posOffset>
          </wp:positionV>
          <wp:extent cx="5400040" cy="86487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0040" cy="864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