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b w:val="1"/>
        </w:rPr>
      </w:pPr>
      <w:r w:rsidDel="00000000" w:rsidR="00000000" w:rsidRPr="00000000">
        <w:rPr>
          <w:b w:val="1"/>
          <w:rtl w:val="0"/>
        </w:rPr>
        <w:t xml:space="preserve">Encuentro por la identidad de las Ciencias de la Educación </w:t>
      </w:r>
    </w:p>
    <w:p w:rsidR="00000000" w:rsidDel="00000000" w:rsidP="00000000" w:rsidRDefault="00000000" w:rsidRPr="00000000" w14:paraId="00000002">
      <w:pPr>
        <w:spacing w:after="0" w:line="360" w:lineRule="auto"/>
        <w:jc w:val="center"/>
        <w:rPr>
          <w:b w:val="1"/>
        </w:rPr>
      </w:pPr>
      <w:bookmarkStart w:colFirst="0" w:colLast="0" w:name="_gjdgxs" w:id="0"/>
      <w:bookmarkEnd w:id="0"/>
      <w:r w:rsidDel="00000000" w:rsidR="00000000" w:rsidRPr="00000000">
        <w:rPr>
          <w:b w:val="1"/>
          <w:rtl w:val="0"/>
        </w:rPr>
        <w:t xml:space="preserve">Políticas, prácticas y formación en contexto</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y Apellido: </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Guzmán, Adriana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Filiación Institucional: </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Ministerio de Educación de la Provincia de San Luis. Supervisión educativa.</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Eje de participación:</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“Formación”, modalidad Conversatorio</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Resumen: </w:t>
      </w:r>
    </w:p>
    <w:p w:rsidR="00000000" w:rsidDel="00000000" w:rsidP="00000000" w:rsidRDefault="00000000" w:rsidRPr="00000000" w14:paraId="0000000A">
      <w:pPr>
        <w:spacing w:line="360" w:lineRule="auto"/>
        <w:jc w:val="both"/>
        <w:rPr>
          <w:u w:val="single"/>
        </w:rPr>
      </w:pPr>
      <w:r w:rsidDel="00000000" w:rsidR="00000000" w:rsidRPr="00000000">
        <w:rPr>
          <w:u w:val="single"/>
          <w:rtl w:val="0"/>
        </w:rPr>
        <w:t xml:space="preserve">“El graduado del profesorado en Ciencias de la educación -Formación e inserción laboral”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esta ocasión, se trata de compartir un estudio, como trabajo final de la Especialización en Educación Superior de la UNSL,  que recorta su objeto de estudio en los graduados del Profesorado en Ciencias de la Educación de la Universidad Nacional de San Luis –UNSL- poniendo  en relación la formación de grado recibida en la universidad y la realidad del ejercicio profesional, en el período 2000-2013, considerando dos aspectos sustanciales: por un lado el cambio relevante acontecido en la propuesta curricular de formación del profesorado en Ciencias de la Educación (en el periodo dictatorial año 1978 y el vigente desde el año 1999); por otro lado, el comportamiento de los ámbitos laborales de desempeño profesional, de carácter diversificado (Villa, A. et al. , 2009; Zani, V. et al., 2010) o por el contrario ante fuertes restricciones de oportunidades laborales en el ámbito público, los graduados se desempeñan en ámbitos no específicos a su formación (Godino, M. ; Bongiavanni, N., 2004).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spacing w:line="360" w:lineRule="auto"/>
        <w:ind w:right="-284"/>
        <w:jc w:val="both"/>
        <w:rPr/>
      </w:pPr>
      <w:r w:rsidDel="00000000" w:rsidR="00000000" w:rsidRPr="00000000">
        <w:rPr>
          <w:rtl w:val="0"/>
        </w:rPr>
        <w:t xml:space="preserve">Por las características, el estudio buscó enlazar entre los aspectos objetivos como (el currículum de formación, las oportunidades laborales locales), con aspectos subjetivos que configuran al sujeto graduado (vivencias, experiencias, significados respecto a la formación), destacando el recorrido laboral que ha transitado según sus intereses y oportunidades, construyendo habilitaciones y también limitaciones en el ejercicio profesional, según las políticas jurisdiccionales y las nuevas demandas al campo ocupacional de los/as graduados.</w:t>
      </w:r>
    </w:p>
    <w:sectPr>
      <w:headerReference r:id="rId6" w:type="default"/>
      <w:pgSz w:h="16838" w:w="11906"/>
      <w:pgMar w:bottom="1417" w:top="1417" w:left="1701" w:right="1701"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-331469</wp:posOffset>
          </wp:positionV>
          <wp:extent cx="5400040" cy="86487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00040" cy="8648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