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Encuentro por la identidad de las Ciencias de la Educación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Políticas, prácticas y formación en contexto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Cecilia Manchineli -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ceci_am16@hotmail.com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Jimena Sancho –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jimesancholuc@gmail.com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Filiación Institucional: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Investigaciones en Ciencias de la Educación- (IDICE)F.F.H.A. UNSJ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 que desea participar: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condición dramática de la relación pedagógica. Relatos de nuestra experiencia.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El presente trabajo tiene como objetivo narrar nuestra reflexión sobre la práctica docente a la luz del proyecto de investigación al cual pertenecemos. El proyecto se denomina </w:t>
      </w:r>
      <w:r w:rsidDel="00000000" w:rsidR="00000000" w:rsidRPr="00000000">
        <w:rPr>
          <w:i w:val="1"/>
          <w:rtl w:val="0"/>
        </w:rPr>
        <w:t xml:space="preserve">La condición dramática de la relación pedagógica</w:t>
      </w:r>
      <w:r w:rsidDel="00000000" w:rsidR="00000000" w:rsidRPr="00000000">
        <w:rPr>
          <w:rtl w:val="0"/>
        </w:rPr>
        <w:t xml:space="preserve"> y tiene como propósito fundamental explorar teórica, pero sobre desde la praxis, posibles alternativas de formación que recuperen al docente como sujeto integralmente activo en la relación enseñanza-aprendizaje y representante vivo de un mundo dramáticamente contradictorio y dador de sentido.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En la práctica educativa el fortalecimiento de las técnicas e instrumentos de enseñanza-aprendizaje reforzaron la idea de la educación como un hecho meramente instrumental, intelectual y universal: desligado de las relaciones y la vida cotidiana concreta. Desde nuestra perspectiva, subrayamos el hecho de que el alumno, el docente y los propios contenidos son resultado de la lucha por la existencia humana en condiciones históricas y sociales determinadas: </w:t>
      </w:r>
      <w:r w:rsidDel="00000000" w:rsidR="00000000" w:rsidRPr="00000000">
        <w:rPr>
          <w:i w:val="1"/>
          <w:rtl w:val="0"/>
        </w:rPr>
        <w:t xml:space="preserve">es producto del dramático e histórico devenir del hombre en el mundo</w:t>
      </w:r>
      <w:r w:rsidDel="00000000" w:rsidR="00000000" w:rsidRPr="00000000">
        <w:rPr>
          <w:rtl w:val="0"/>
        </w:rPr>
        <w:t xml:space="preserve">. (Grotowski, 2010) La dramatización es entendida aquí como condición inherente al alumno, al docente y al propio contenido y, fundamentalmente, a la forma en que ellos se comunican. Dramatizar entonces, más allá del mismo teatro y de cualquier forma de arte, es conectar la relación enseñanza-aprendizaje con la vida tal cual es. Así, la dramatización no es vista como una alternativa didáctica o un refuerzo positivo externo para aprender contenidos difíciles o desagradables. (Cecchini, 1979) Dramatizar es </w:t>
      </w:r>
      <w:r w:rsidDel="00000000" w:rsidR="00000000" w:rsidRPr="00000000">
        <w:rPr>
          <w:i w:val="1"/>
          <w:rtl w:val="0"/>
        </w:rPr>
        <w:t xml:space="preserve">actuar</w:t>
      </w:r>
      <w:r w:rsidDel="00000000" w:rsidR="00000000" w:rsidRPr="00000000">
        <w:rPr>
          <w:rtl w:val="0"/>
        </w:rPr>
        <w:t xml:space="preserve"> coherentemente entre el modo de ser, de sentir y de pensar. Dramatizar es </w:t>
      </w:r>
      <w:r w:rsidDel="00000000" w:rsidR="00000000" w:rsidRPr="00000000">
        <w:rPr>
          <w:i w:val="1"/>
          <w:rtl w:val="0"/>
        </w:rPr>
        <w:t xml:space="preserve">ser consciente</w:t>
      </w:r>
      <w:r w:rsidDel="00000000" w:rsidR="00000000" w:rsidRPr="00000000">
        <w:rPr>
          <w:rtl w:val="0"/>
        </w:rPr>
        <w:t xml:space="preserve"> de la relación y de la necesaria coherencia entre el </w:t>
      </w:r>
      <w:r w:rsidDel="00000000" w:rsidR="00000000" w:rsidRPr="00000000">
        <w:rPr>
          <w:i w:val="1"/>
          <w:rtl w:val="0"/>
        </w:rPr>
        <w:t xml:space="preserve">mensaje dado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i w:val="1"/>
          <w:rtl w:val="0"/>
        </w:rPr>
        <w:t xml:space="preserve">emanado</w:t>
      </w:r>
      <w:r w:rsidDel="00000000" w:rsidR="00000000" w:rsidRPr="00000000">
        <w:rPr>
          <w:rtl w:val="0"/>
        </w:rPr>
        <w:t xml:space="preserve">, entre la </w:t>
      </w:r>
      <w:r w:rsidDel="00000000" w:rsidR="00000000" w:rsidRPr="00000000">
        <w:rPr>
          <w:i w:val="1"/>
          <w:rtl w:val="0"/>
        </w:rPr>
        <w:t xml:space="preserve">escena </w:t>
      </w:r>
      <w:r w:rsidDel="00000000" w:rsidR="00000000" w:rsidRPr="00000000">
        <w:rPr>
          <w:rtl w:val="0"/>
        </w:rPr>
        <w:t xml:space="preserve">y la </w:t>
      </w:r>
      <w:r w:rsidDel="00000000" w:rsidR="00000000" w:rsidRPr="00000000">
        <w:rPr>
          <w:i w:val="1"/>
          <w:rtl w:val="0"/>
        </w:rPr>
        <w:t xml:space="preserve">trasescena</w:t>
      </w:r>
      <w:r w:rsidDel="00000000" w:rsidR="00000000" w:rsidRPr="00000000">
        <w:rPr>
          <w:rtl w:val="0"/>
        </w:rPr>
        <w:t xml:space="preserve">, entre el </w:t>
      </w:r>
      <w:r w:rsidDel="00000000" w:rsidR="00000000" w:rsidRPr="00000000">
        <w:rPr>
          <w:i w:val="1"/>
          <w:rtl w:val="0"/>
        </w:rPr>
        <w:t xml:space="preserve">texto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i w:val="1"/>
          <w:rtl w:val="0"/>
        </w:rPr>
        <w:t xml:space="preserve">subtexto</w:t>
      </w:r>
      <w:r w:rsidDel="00000000" w:rsidR="00000000" w:rsidRPr="00000000">
        <w:rPr>
          <w:rtl w:val="0"/>
        </w:rPr>
        <w:t xml:space="preserve">, entre el </w:t>
      </w:r>
      <w:r w:rsidDel="00000000" w:rsidR="00000000" w:rsidRPr="00000000">
        <w:rPr>
          <w:i w:val="1"/>
          <w:rtl w:val="0"/>
        </w:rPr>
        <w:t xml:space="preserve">acto</w:t>
      </w:r>
      <w:r w:rsidDel="00000000" w:rsidR="00000000" w:rsidRPr="00000000">
        <w:rPr>
          <w:rtl w:val="0"/>
        </w:rPr>
        <w:t xml:space="preserve"> y su </w:t>
      </w:r>
      <w:r w:rsidDel="00000000" w:rsidR="00000000" w:rsidRPr="00000000">
        <w:rPr>
          <w:i w:val="1"/>
          <w:rtl w:val="0"/>
        </w:rPr>
        <w:t xml:space="preserve">motivo</w:t>
      </w:r>
      <w:r w:rsidDel="00000000" w:rsidR="00000000" w:rsidRPr="00000000">
        <w:rPr>
          <w:rtl w:val="0"/>
        </w:rPr>
        <w:t xml:space="preserve"> (Grotowski, 1994)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Como toda investigación aplicada apunta a la construcción de conocimiento científico y tiende a que el propio “objeto” de estudio devenga sujeto participante en la construcción del conocimiento colectivo sobre su entorno cotidiano.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En tal sentido, la metodología utilizada tiende a satisfacer tres aspectos fundamentales: 1) el desarrollo de experiencias prácticas aplicables a distintos contenidos y el aprendizaje crítico de las mismas, 2) la reunión de información interdisciplinaria referida a la condición dramática del proceso de enseñanza-aprendizaje; 3) la creación de un ideario teórico-práctico, un corpus que nos proporcione la posibilidad de crear una alternativa de formación de docentes, centrados en la dramatización como estrategia.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Un dispositivo primordial que llevan los integrantes del proyecto es un diario de campo o de bitácora, escrito en lenguaje narrativo, en el que describen y reflexionan sobre sus prácticas áulicas, sus sensaciones y emociones, poniendo en tensión marcos teóricos y prácticas cotidianas.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12130" cy="8985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eci_am16@hotmail.com" TargetMode="External"/><Relationship Id="rId7" Type="http://schemas.openxmlformats.org/officeDocument/2006/relationships/hyperlink" Target="mailto:jimesancholuc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