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720"/>
        <w:jc w:val="center"/>
        <w:rPr>
          <w:rFonts w:ascii="Calibri" w:cs="Calibri" w:eastAsia="Calibri" w:hAnsi="Calibri"/>
          <w:b w:val="1"/>
          <w:color w:val="2f3030"/>
        </w:rPr>
      </w:pPr>
      <w:r w:rsidDel="00000000" w:rsidR="00000000" w:rsidRPr="00000000">
        <w:rPr>
          <w:rFonts w:ascii="Calibri" w:cs="Calibri" w:eastAsia="Calibri" w:hAnsi="Calibri"/>
          <w:b w:val="1"/>
          <w:color w:val="2f3030"/>
          <w:rtl w:val="0"/>
        </w:rPr>
        <w:t xml:space="preserve">Encuentro por la identidad de las ciencias de la educación</w:t>
      </w:r>
    </w:p>
    <w:p w:rsidR="00000000" w:rsidDel="00000000" w:rsidP="00000000" w:rsidRDefault="00000000" w:rsidRPr="00000000" w14:paraId="00000002">
      <w:pPr>
        <w:pStyle w:val="Subtitle"/>
        <w:spacing w:after="160" w:line="240" w:lineRule="auto"/>
        <w:ind w:left="720"/>
        <w:jc w:val="center"/>
        <w:rPr>
          <w:rFonts w:ascii="Calibri" w:cs="Calibri" w:eastAsia="Calibri" w:hAnsi="Calibri"/>
          <w:b w:val="1"/>
          <w:color w:val="2f3030"/>
          <w:sz w:val="22"/>
          <w:szCs w:val="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Políticas, prácticas y formación en contexto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Díaz, Yamila   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yamilagd@gmail.com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 .Profesora de la Facultad de Filosofía y Letras.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Flores Magni, M 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melidy89@gmail.com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 .Egresada de la facultad de Filosofía y Letras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u w:val="none"/>
          <w:shd w:fill="auto" w:val="clear"/>
          <w:vertAlign w:val="baseline"/>
          <w:rtl w:val="0"/>
        </w:rPr>
        <w:t xml:space="preserve">Díaz, Yamila     yamilagd@gmail.com. Profesora de la Facultad de Filosofía y Letras.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u w:val="none"/>
          <w:shd w:fill="auto" w:val="clear"/>
          <w:vertAlign w:val="baseline"/>
          <w:rtl w:val="0"/>
        </w:rPr>
        <w:t xml:space="preserve">Flores Magni, M   melidy89@gmail.com. Egresada de la facultad de Filosofía y Letras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Relato de experiencia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3030"/>
          <w:sz w:val="22"/>
          <w:szCs w:val="22"/>
          <w:highlight w:val="white"/>
          <w:u w:val="none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C">
      <w:pPr>
        <w:spacing w:after="160" w:line="360" w:lineRule="auto"/>
        <w:ind w:left="720"/>
        <w:jc w:val="both"/>
        <w:rPr>
          <w:rFonts w:ascii="Calibri" w:cs="Calibri" w:eastAsia="Calibri" w:hAnsi="Calibri"/>
          <w:color w:val="2f303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f3030"/>
          <w:highlight w:val="white"/>
          <w:rtl w:val="0"/>
        </w:rPr>
        <w:t xml:space="preserve">La presente ponencia tiene el fin de comunicar a toda la comunidad académica de la UNCuyo lo acontecido en el taller: “Técnicas de intervención para la realización de prácticas socioeducativas; un enfoque desde la psicología social comunitaria” llevado a cabo en la Facultad de Filosofía y Letras con el objetivo de conocer técnicas de intervención grupal para poder realizar prácticas socioeducativas y capacitar a docentes y alumnos con saberes de la psicología social comunitaria para poder acercar estos aprendizajes disciplinares al territorio. </w:t>
      </w:r>
    </w:p>
    <w:p w:rsidR="00000000" w:rsidDel="00000000" w:rsidP="00000000" w:rsidRDefault="00000000" w:rsidRPr="00000000" w14:paraId="0000000D">
      <w:pPr>
        <w:spacing w:after="160" w:line="360" w:lineRule="auto"/>
        <w:ind w:left="720"/>
        <w:jc w:val="both"/>
        <w:rPr>
          <w:rFonts w:ascii="Calibri" w:cs="Calibri" w:eastAsia="Calibri" w:hAnsi="Calibri"/>
          <w:color w:val="2f303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f3030"/>
          <w:highlight w:val="white"/>
          <w:rtl w:val="0"/>
        </w:rPr>
        <w:t xml:space="preserve">Los recientes planes de estudio aprobados por la facultad de Filosofía y Letras, señalan como innovación educativa la implementación de prácticas socioeducativas. Estas prácticas tienen como finalidad el desarrollo de acciones educativas teórico-prácticas en un entorno territorial, en articulación con organizaciones sociales, donde se promueva el diálogo entre saberes académicos y populares. Ante esta situación, buscamos dar respuestas a las nuevas necesidades y demandas educativas actuales, es por ello que consideramos que el trabajo interdisciplinar entre filosofía, psicología, y ciencias de la educación nos permitirán aunar saberes para poder realizar estas intervenciones. Por lo tanto, creemos que la psicología social comunitaria nos da las herramientas necesarias para poder intervenir y entrar en contacto con grupos y organizaciones sociales. </w:t>
      </w:r>
    </w:p>
    <w:p w:rsidR="00000000" w:rsidDel="00000000" w:rsidP="00000000" w:rsidRDefault="00000000" w:rsidRPr="00000000" w14:paraId="0000000E">
      <w:pPr>
        <w:ind w:left="72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993" w:right="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00470" cy="100901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0470" cy="1009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yamilagd@gmail.com" TargetMode="External"/><Relationship Id="rId7" Type="http://schemas.openxmlformats.org/officeDocument/2006/relationships/hyperlink" Target="mailto:melidy89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